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4B01" w14:textId="77777777" w:rsidR="00435C56" w:rsidRPr="004E39B4" w:rsidRDefault="00435C56">
      <w:pPr>
        <w:rPr>
          <w:rFonts w:ascii="Arial" w:hAnsi="Arial" w:cs="Arial"/>
        </w:rPr>
      </w:pPr>
    </w:p>
    <w:p w14:paraId="420253CF" w14:textId="77777777" w:rsidR="00435C56" w:rsidRPr="004E39B4" w:rsidRDefault="00435C56">
      <w:pPr>
        <w:rPr>
          <w:rFonts w:ascii="Arial" w:hAnsi="Arial" w:cs="Arial"/>
        </w:rPr>
      </w:pPr>
    </w:p>
    <w:p w14:paraId="6E55FBFF" w14:textId="77777777" w:rsidR="00435C56" w:rsidRPr="004E39B4" w:rsidRDefault="00435C56">
      <w:pPr>
        <w:rPr>
          <w:rFonts w:ascii="Arial" w:hAnsi="Arial" w:cs="Arial"/>
        </w:rPr>
      </w:pPr>
    </w:p>
    <w:p w14:paraId="73B150A2" w14:textId="77777777" w:rsidR="00435C56" w:rsidRPr="004E39B4" w:rsidRDefault="00435C56">
      <w:pPr>
        <w:rPr>
          <w:rFonts w:ascii="Arial" w:hAnsi="Arial" w:cs="Arial"/>
        </w:rPr>
      </w:pPr>
    </w:p>
    <w:p w14:paraId="746F3F60" w14:textId="77777777" w:rsidR="00435C56" w:rsidRPr="004E39B4" w:rsidRDefault="00435C56">
      <w:pPr>
        <w:rPr>
          <w:rFonts w:ascii="Arial" w:hAnsi="Arial" w:cs="Arial"/>
        </w:rPr>
      </w:pPr>
    </w:p>
    <w:p w14:paraId="6ADF2EB3" w14:textId="77777777" w:rsidR="00435C56" w:rsidRPr="004E39B4" w:rsidRDefault="00435C56">
      <w:pPr>
        <w:rPr>
          <w:rFonts w:ascii="Arial" w:hAnsi="Arial" w:cs="Arial"/>
        </w:rPr>
      </w:pPr>
    </w:p>
    <w:p w14:paraId="0F0F675E" w14:textId="77777777" w:rsidR="00435C56" w:rsidRPr="004E39B4" w:rsidRDefault="00435C56">
      <w:pPr>
        <w:rPr>
          <w:rFonts w:ascii="Arial" w:hAnsi="Arial" w:cs="Arial"/>
        </w:rPr>
      </w:pPr>
    </w:p>
    <w:p w14:paraId="5CFD28A2" w14:textId="77777777" w:rsidR="00435C56" w:rsidRPr="004E39B4" w:rsidRDefault="00435C56">
      <w:pPr>
        <w:rPr>
          <w:rFonts w:ascii="Arial" w:hAnsi="Arial" w:cs="Arial"/>
        </w:rPr>
      </w:pPr>
    </w:p>
    <w:p w14:paraId="770CC47C" w14:textId="77777777" w:rsidR="00435C56" w:rsidRPr="004E39B4" w:rsidRDefault="00435C56">
      <w:pPr>
        <w:rPr>
          <w:rFonts w:ascii="Arial" w:hAnsi="Arial" w:cs="Arial"/>
        </w:rPr>
      </w:pPr>
    </w:p>
    <w:p w14:paraId="3FDACFFE" w14:textId="61105360" w:rsidR="00432626" w:rsidRPr="004E39B4" w:rsidRDefault="00432626" w:rsidP="004326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39B4">
        <w:rPr>
          <w:rFonts w:ascii="Arial" w:hAnsi="Arial" w:cs="Arial"/>
          <w:b/>
          <w:bCs/>
          <w:sz w:val="28"/>
          <w:szCs w:val="28"/>
        </w:rPr>
        <w:t>Normativní postup</w:t>
      </w:r>
      <w:r w:rsidR="00810C9B" w:rsidRPr="004E39B4">
        <w:rPr>
          <w:rFonts w:ascii="Arial" w:hAnsi="Arial" w:cs="Arial"/>
          <w:b/>
          <w:bCs/>
          <w:sz w:val="28"/>
          <w:szCs w:val="28"/>
        </w:rPr>
        <w:t xml:space="preserve"> SVSLM ČR</w:t>
      </w:r>
    </w:p>
    <w:p w14:paraId="486A225B" w14:textId="77777777" w:rsidR="00432626" w:rsidRPr="004E39B4" w:rsidRDefault="00432626" w:rsidP="004326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B4EA28" w14:textId="27FE3D22" w:rsidR="00435C56" w:rsidRPr="004E39B4" w:rsidRDefault="00432626" w:rsidP="00432626">
      <w:pPr>
        <w:jc w:val="center"/>
        <w:rPr>
          <w:rFonts w:ascii="Arial" w:hAnsi="Arial" w:cs="Arial"/>
        </w:rPr>
      </w:pPr>
      <w:r w:rsidRPr="004E39B4">
        <w:rPr>
          <w:rFonts w:ascii="Arial" w:hAnsi="Arial" w:cs="Arial"/>
          <w:b/>
          <w:bCs/>
          <w:sz w:val="28"/>
          <w:szCs w:val="28"/>
        </w:rPr>
        <w:t xml:space="preserve">pro účastníky </w:t>
      </w:r>
      <w:r w:rsidR="005446A3" w:rsidRPr="004E39B4">
        <w:rPr>
          <w:rFonts w:ascii="Arial" w:hAnsi="Arial" w:cs="Arial"/>
          <w:b/>
          <w:bCs/>
          <w:sz w:val="28"/>
          <w:szCs w:val="28"/>
        </w:rPr>
        <w:t xml:space="preserve">skupinové </w:t>
      </w:r>
      <w:r w:rsidRPr="004E39B4">
        <w:rPr>
          <w:rFonts w:ascii="Arial" w:hAnsi="Arial" w:cs="Arial"/>
          <w:b/>
          <w:bCs/>
          <w:sz w:val="28"/>
          <w:szCs w:val="28"/>
        </w:rPr>
        <w:t>certifikace lesů PEFC</w:t>
      </w:r>
    </w:p>
    <w:p w14:paraId="7987C5FD" w14:textId="77777777" w:rsidR="00435C56" w:rsidRPr="004E39B4" w:rsidRDefault="00435C56">
      <w:pPr>
        <w:rPr>
          <w:rFonts w:ascii="Arial" w:hAnsi="Arial" w:cs="Arial"/>
        </w:rPr>
      </w:pPr>
    </w:p>
    <w:p w14:paraId="68C3635C" w14:textId="77777777" w:rsidR="00435C56" w:rsidRPr="004E39B4" w:rsidRDefault="00435C56">
      <w:pPr>
        <w:rPr>
          <w:rFonts w:ascii="Arial" w:hAnsi="Arial" w:cs="Arial"/>
        </w:rPr>
      </w:pPr>
    </w:p>
    <w:p w14:paraId="2AC7A25B" w14:textId="77777777" w:rsidR="00435C56" w:rsidRPr="004E39B4" w:rsidRDefault="00435C56">
      <w:pPr>
        <w:rPr>
          <w:rFonts w:ascii="Arial" w:hAnsi="Arial" w:cs="Arial"/>
        </w:rPr>
      </w:pPr>
    </w:p>
    <w:p w14:paraId="47AC400B" w14:textId="77777777" w:rsidR="00435C56" w:rsidRPr="004E39B4" w:rsidRDefault="00435C56">
      <w:pPr>
        <w:rPr>
          <w:rFonts w:ascii="Arial" w:hAnsi="Arial" w:cs="Arial"/>
        </w:rPr>
      </w:pPr>
    </w:p>
    <w:p w14:paraId="3621CEAC" w14:textId="77777777" w:rsidR="00435C56" w:rsidRPr="004E39B4" w:rsidRDefault="00435C56" w:rsidP="00435C5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A026CCF" w14:textId="77777777" w:rsidR="0060297A" w:rsidRPr="004E39B4" w:rsidRDefault="009B5D42" w:rsidP="009B5D4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E39B4">
        <w:rPr>
          <w:rFonts w:ascii="Arial" w:hAnsi="Arial" w:cs="Arial"/>
          <w:b/>
          <w:sz w:val="36"/>
          <w:szCs w:val="36"/>
        </w:rPr>
        <w:t>Ochrana kvality vod v lesních porostech</w:t>
      </w:r>
    </w:p>
    <w:p w14:paraId="5A15103F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751D32ED" w14:textId="77777777" w:rsidR="009B5D42" w:rsidRPr="004E39B4" w:rsidRDefault="009B5D42">
      <w:pPr>
        <w:rPr>
          <w:rFonts w:ascii="Arial" w:hAnsi="Arial" w:cs="Arial"/>
          <w:b/>
          <w:bCs/>
        </w:rPr>
      </w:pPr>
    </w:p>
    <w:p w14:paraId="7C379977" w14:textId="52167DEF" w:rsidR="009B5D42" w:rsidRPr="004E39B4" w:rsidRDefault="007E59FC" w:rsidP="007E59FC">
      <w:pPr>
        <w:jc w:val="center"/>
        <w:rPr>
          <w:rFonts w:ascii="Arial" w:hAnsi="Arial" w:cs="Arial"/>
          <w:b/>
          <w:bCs/>
        </w:rPr>
      </w:pPr>
      <w:r w:rsidRPr="004E39B4">
        <w:rPr>
          <w:rFonts w:ascii="Arial" w:hAnsi="Arial" w:cs="Arial"/>
          <w:b/>
          <w:bCs/>
        </w:rPr>
        <w:t>18. 9. 2024</w:t>
      </w:r>
    </w:p>
    <w:p w14:paraId="7C0775AB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453A22AC" w14:textId="00B0099C" w:rsidR="00435C56" w:rsidRPr="004E39B4" w:rsidRDefault="00435C56">
      <w:pPr>
        <w:rPr>
          <w:rFonts w:ascii="Arial" w:hAnsi="Arial" w:cs="Arial"/>
          <w:b/>
          <w:bCs/>
        </w:rPr>
      </w:pPr>
    </w:p>
    <w:p w14:paraId="6250FC92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57F64FF1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1F65C7C4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1EAD5D4E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7BE14E87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0D8E7F0B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2EAC6EFC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282A96E9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04EC2890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72DCCD76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1BC32E11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29CB01F1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6C164421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2D408E11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2096E131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5749E56C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48F34B28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38971F17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18907BDE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79ECA433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06642D58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4C2C4356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59202730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418C3A53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3BA64C7B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75D0EBB6" w14:textId="77777777" w:rsidR="00435C56" w:rsidRPr="004E39B4" w:rsidRDefault="00435C56">
      <w:pPr>
        <w:rPr>
          <w:rFonts w:ascii="Arial" w:hAnsi="Arial" w:cs="Arial"/>
          <w:b/>
          <w:bCs/>
        </w:rPr>
      </w:pPr>
    </w:p>
    <w:p w14:paraId="6AEFADEF" w14:textId="77777777" w:rsidR="0037273D" w:rsidRPr="004E39B4" w:rsidRDefault="0037273D">
      <w:pPr>
        <w:pStyle w:val="Nadpisobsahu"/>
        <w:rPr>
          <w:rFonts w:ascii="Arial" w:hAnsi="Arial" w:cs="Arial"/>
          <w:color w:val="auto"/>
        </w:rPr>
      </w:pPr>
      <w:r w:rsidRPr="004E39B4">
        <w:rPr>
          <w:rFonts w:ascii="Arial" w:hAnsi="Arial" w:cs="Arial"/>
          <w:color w:val="auto"/>
        </w:rPr>
        <w:lastRenderedPageBreak/>
        <w:t>Obsah</w:t>
      </w:r>
    </w:p>
    <w:p w14:paraId="07F09DBE" w14:textId="77777777" w:rsidR="00432626" w:rsidRPr="004E39B4" w:rsidRDefault="00432626" w:rsidP="00432626">
      <w:pPr>
        <w:rPr>
          <w:rFonts w:ascii="Arial" w:hAnsi="Arial" w:cs="Arial"/>
        </w:rPr>
      </w:pPr>
    </w:p>
    <w:p w14:paraId="34E03580" w14:textId="77777777" w:rsidR="00445734" w:rsidRPr="004E39B4" w:rsidRDefault="0037273D" w:rsidP="00445734">
      <w:pPr>
        <w:pStyle w:val="Obsah1"/>
        <w:rPr>
          <w:rFonts w:ascii="Arial" w:hAnsi="Arial" w:cs="Arial"/>
          <w:noProof/>
          <w:sz w:val="22"/>
          <w:szCs w:val="22"/>
        </w:rPr>
      </w:pPr>
      <w:r w:rsidRPr="004E39B4">
        <w:rPr>
          <w:rFonts w:ascii="Arial" w:hAnsi="Arial" w:cs="Arial"/>
        </w:rPr>
        <w:fldChar w:fldCharType="begin"/>
      </w:r>
      <w:r w:rsidRPr="004E39B4">
        <w:rPr>
          <w:rFonts w:ascii="Arial" w:hAnsi="Arial" w:cs="Arial"/>
        </w:rPr>
        <w:instrText xml:space="preserve"> TOC \o "1-3" \h \z \u </w:instrText>
      </w:r>
      <w:r w:rsidRPr="004E39B4">
        <w:rPr>
          <w:rFonts w:ascii="Arial" w:hAnsi="Arial" w:cs="Arial"/>
        </w:rPr>
        <w:fldChar w:fldCharType="separate"/>
      </w:r>
      <w:hyperlink w:anchor="_Toc284590244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1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44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Úvodní ustanovení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_Toc284590244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44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1871412D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45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1.1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45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Účel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_Toc284590245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45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4BDE0E60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46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1.2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46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Závaznost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_Toc284590246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46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20DA471A" w14:textId="77777777" w:rsidR="00445734" w:rsidRPr="004E39B4" w:rsidRDefault="00000000" w:rsidP="00445734">
      <w:pPr>
        <w:pStyle w:val="Obsah1"/>
        <w:rPr>
          <w:rFonts w:ascii="Arial" w:hAnsi="Arial" w:cs="Arial"/>
          <w:noProof/>
          <w:sz w:val="22"/>
          <w:szCs w:val="22"/>
        </w:rPr>
      </w:pPr>
      <w:hyperlink w:anchor="_Toc284590247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2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47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Definice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_Toc284590247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47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70E67C32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48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2.1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48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Použité pojmy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_Toc284590248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48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55377C81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49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2.2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49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Použité zkratky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_Toc284590249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49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4CB041E5" w14:textId="77777777" w:rsidR="00445734" w:rsidRPr="004E39B4" w:rsidRDefault="00000000" w:rsidP="00445734">
      <w:pPr>
        <w:pStyle w:val="Obsah1"/>
        <w:rPr>
          <w:rFonts w:ascii="Arial" w:hAnsi="Arial" w:cs="Arial"/>
          <w:noProof/>
          <w:sz w:val="22"/>
          <w:szCs w:val="22"/>
        </w:rPr>
      </w:pPr>
      <w:hyperlink w:anchor="_Toc284590250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3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50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Popisy a postupy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_Toc284590250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50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20DCD0A6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51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3.1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51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Funkce lesních porostů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_Toc284590251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51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523D3DB4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52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3.2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52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Rozdělení vod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_Toc284590252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52" w:history="1">
        <w:r w:rsidR="00445734" w:rsidRPr="004E39B4">
          <w:rPr>
            <w:rFonts w:ascii="Arial" w:hAnsi="Arial" w:cs="Arial"/>
            <w:noProof/>
            <w:webHidden/>
          </w:rPr>
          <w:t>3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12751496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53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3.3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53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Hospodářská opatření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_Toc284590253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53" w:history="1">
        <w:r w:rsidR="00445734" w:rsidRPr="004E39B4">
          <w:rPr>
            <w:rFonts w:ascii="Arial" w:hAnsi="Arial" w:cs="Arial"/>
            <w:noProof/>
            <w:webHidden/>
          </w:rPr>
          <w:t>4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30A36B13" w14:textId="77777777" w:rsidR="00445734" w:rsidRPr="004E39B4" w:rsidRDefault="00000000" w:rsidP="0044679B">
      <w:pPr>
        <w:pStyle w:val="Obsah3"/>
        <w:rPr>
          <w:rFonts w:ascii="Arial" w:hAnsi="Arial" w:cs="Arial"/>
          <w:color w:val="auto"/>
          <w:sz w:val="22"/>
          <w:szCs w:val="22"/>
        </w:rPr>
      </w:pPr>
      <w:hyperlink w:anchor="_Toc284590254" w:history="1">
        <w:r w:rsidR="00445734" w:rsidRPr="004E39B4">
          <w:rPr>
            <w:rStyle w:val="Hypertextovodkaz"/>
            <w:rFonts w:ascii="Arial" w:hAnsi="Arial" w:cs="Arial"/>
            <w:color w:val="auto"/>
          </w:rPr>
          <w:t xml:space="preserve">3.3.1 </w:t>
        </w:r>
      </w:hyperlink>
      <w:r w:rsidR="00445734" w:rsidRPr="004E39B4">
        <w:rPr>
          <w:rFonts w:ascii="Arial" w:hAnsi="Arial" w:cs="Arial"/>
          <w:color w:val="auto"/>
          <w:sz w:val="22"/>
          <w:szCs w:val="22"/>
        </w:rPr>
        <w:tab/>
      </w:r>
      <w:hyperlink w:anchor="_Toc284590254" w:history="1">
        <w:r w:rsidR="00445734" w:rsidRPr="004E39B4">
          <w:rPr>
            <w:rStyle w:val="Hypertextovodkaz"/>
            <w:rFonts w:ascii="Arial" w:hAnsi="Arial" w:cs="Arial"/>
            <w:color w:val="auto"/>
          </w:rPr>
          <w:t xml:space="preserve">Trvalé vodní zdroje </w:t>
        </w:r>
      </w:hyperlink>
      <w:r w:rsidR="00445734" w:rsidRPr="004E39B4">
        <w:rPr>
          <w:rFonts w:ascii="Arial" w:hAnsi="Arial" w:cs="Arial"/>
          <w:webHidden/>
          <w:color w:val="auto"/>
        </w:rPr>
        <w:tab/>
      </w:r>
      <w:r w:rsidR="00445734" w:rsidRPr="004E39B4">
        <w:rPr>
          <w:rFonts w:ascii="Arial" w:hAnsi="Arial" w:cs="Arial"/>
          <w:webHidden/>
          <w:color w:val="auto"/>
        </w:rPr>
        <w:fldChar w:fldCharType="begin"/>
      </w:r>
      <w:r w:rsidR="00445734" w:rsidRPr="004E39B4">
        <w:rPr>
          <w:rFonts w:ascii="Arial" w:hAnsi="Arial" w:cs="Arial"/>
          <w:webHidden/>
          <w:color w:val="auto"/>
        </w:rPr>
        <w:instrText xml:space="preserve"> PAGEREF _Toc284590254 \h </w:instrText>
      </w:r>
      <w:r w:rsidR="00445734" w:rsidRPr="004E39B4">
        <w:rPr>
          <w:rFonts w:ascii="Arial" w:hAnsi="Arial" w:cs="Arial"/>
          <w:webHidden/>
          <w:color w:val="auto"/>
        </w:rPr>
      </w:r>
      <w:r w:rsidR="00445734" w:rsidRPr="004E39B4">
        <w:rPr>
          <w:rFonts w:ascii="Arial" w:hAnsi="Arial" w:cs="Arial"/>
          <w:webHidden/>
          <w:color w:val="auto"/>
        </w:rPr>
        <w:fldChar w:fldCharType="separate"/>
      </w:r>
      <w:hyperlink w:anchor="_Toc284590254" w:history="1">
        <w:r w:rsidR="00445734" w:rsidRPr="004E39B4">
          <w:rPr>
            <w:rFonts w:ascii="Arial" w:hAnsi="Arial" w:cs="Arial"/>
            <w:webHidden/>
            <w:color w:val="auto"/>
          </w:rPr>
          <w:t>4</w:t>
        </w:r>
      </w:hyperlink>
      <w:r w:rsidR="00445734" w:rsidRPr="004E39B4">
        <w:rPr>
          <w:rFonts w:ascii="Arial" w:hAnsi="Arial" w:cs="Arial"/>
          <w:webHidden/>
          <w:color w:val="auto"/>
        </w:rPr>
        <w:fldChar w:fldCharType="end"/>
      </w:r>
    </w:p>
    <w:p w14:paraId="700712A6" w14:textId="6896CCB8" w:rsidR="00445734" w:rsidRPr="004E39B4" w:rsidRDefault="00000000" w:rsidP="007E59FC">
      <w:pPr>
        <w:pStyle w:val="Obsah3"/>
        <w:rPr>
          <w:rFonts w:ascii="Arial" w:hAnsi="Arial" w:cs="Arial"/>
          <w:color w:val="auto"/>
          <w:sz w:val="22"/>
          <w:szCs w:val="22"/>
        </w:rPr>
      </w:pPr>
      <w:hyperlink w:anchor="_Toc284590255" w:history="1">
        <w:r w:rsidR="00445734" w:rsidRPr="004E39B4">
          <w:rPr>
            <w:rStyle w:val="Hypertextovodkaz"/>
            <w:rFonts w:ascii="Arial" w:hAnsi="Arial" w:cs="Arial"/>
            <w:color w:val="auto"/>
          </w:rPr>
          <w:t xml:space="preserve">3.3.2 </w:t>
        </w:r>
      </w:hyperlink>
      <w:r w:rsidR="00445734" w:rsidRPr="004E39B4">
        <w:rPr>
          <w:rFonts w:ascii="Arial" w:hAnsi="Arial" w:cs="Arial"/>
          <w:color w:val="auto"/>
          <w:sz w:val="22"/>
          <w:szCs w:val="22"/>
        </w:rPr>
        <w:tab/>
      </w:r>
      <w:hyperlink w:anchor="_Toc284590255" w:history="1">
        <w:r w:rsidR="005446A3" w:rsidRPr="004E39B4">
          <w:rPr>
            <w:rStyle w:val="Hypertextovodkaz"/>
            <w:rFonts w:ascii="Arial" w:hAnsi="Arial" w:cs="Arial"/>
            <w:color w:val="auto"/>
          </w:rPr>
          <w:t>M</w:t>
        </w:r>
        <w:r w:rsidR="00445734" w:rsidRPr="004E39B4">
          <w:rPr>
            <w:rStyle w:val="Hypertextovodkaz"/>
            <w:rFonts w:ascii="Arial" w:hAnsi="Arial" w:cs="Arial"/>
            <w:color w:val="auto"/>
          </w:rPr>
          <w:t xml:space="preserve">okřadní společenství, slatiny, vrchoviště a rašeliniště </w:t>
        </w:r>
      </w:hyperlink>
      <w:r w:rsidR="00445734" w:rsidRPr="004E39B4">
        <w:rPr>
          <w:rFonts w:ascii="Arial" w:hAnsi="Arial" w:cs="Arial"/>
          <w:webHidden/>
          <w:color w:val="auto"/>
        </w:rPr>
        <w:tab/>
      </w:r>
      <w:r w:rsidR="00445734" w:rsidRPr="004E39B4">
        <w:rPr>
          <w:rFonts w:ascii="Arial" w:hAnsi="Arial" w:cs="Arial"/>
          <w:webHidden/>
          <w:color w:val="auto"/>
        </w:rPr>
        <w:fldChar w:fldCharType="begin"/>
      </w:r>
      <w:r w:rsidR="00445734" w:rsidRPr="004E39B4">
        <w:rPr>
          <w:rFonts w:ascii="Arial" w:hAnsi="Arial" w:cs="Arial"/>
          <w:webHidden/>
          <w:color w:val="auto"/>
        </w:rPr>
        <w:instrText xml:space="preserve"> PAGEREF _Toc284590255 \h </w:instrText>
      </w:r>
      <w:r w:rsidR="00445734" w:rsidRPr="004E39B4">
        <w:rPr>
          <w:rFonts w:ascii="Arial" w:hAnsi="Arial" w:cs="Arial"/>
          <w:webHidden/>
          <w:color w:val="auto"/>
        </w:rPr>
      </w:r>
      <w:r w:rsidR="00445734" w:rsidRPr="004E39B4">
        <w:rPr>
          <w:rFonts w:ascii="Arial" w:hAnsi="Arial" w:cs="Arial"/>
          <w:webHidden/>
          <w:color w:val="auto"/>
        </w:rPr>
        <w:fldChar w:fldCharType="separate"/>
      </w:r>
      <w:hyperlink w:anchor="_Toc284590255" w:history="1">
        <w:r w:rsidR="00445734" w:rsidRPr="004E39B4">
          <w:rPr>
            <w:rFonts w:ascii="Arial" w:hAnsi="Arial" w:cs="Arial"/>
            <w:webHidden/>
            <w:color w:val="auto"/>
          </w:rPr>
          <w:t>5</w:t>
        </w:r>
      </w:hyperlink>
      <w:r w:rsidR="00445734" w:rsidRPr="004E39B4">
        <w:rPr>
          <w:rFonts w:ascii="Arial" w:hAnsi="Arial" w:cs="Arial"/>
          <w:webHidden/>
          <w:color w:val="auto"/>
        </w:rPr>
        <w:fldChar w:fldCharType="end"/>
      </w:r>
    </w:p>
    <w:p w14:paraId="5A6362CA" w14:textId="78C1E7EF" w:rsidR="00445734" w:rsidRPr="004E39B4" w:rsidRDefault="00000000" w:rsidP="0044679B">
      <w:pPr>
        <w:pStyle w:val="Obsah3"/>
        <w:rPr>
          <w:rFonts w:ascii="Arial" w:hAnsi="Arial" w:cs="Arial"/>
          <w:color w:val="auto"/>
          <w:sz w:val="22"/>
          <w:szCs w:val="22"/>
        </w:rPr>
      </w:pPr>
      <w:hyperlink w:anchor="_Toc284590257" w:history="1">
        <w:r w:rsidR="00445734" w:rsidRPr="004E39B4">
          <w:rPr>
            <w:rStyle w:val="Hypertextovodkaz"/>
            <w:rFonts w:ascii="Arial" w:hAnsi="Arial" w:cs="Arial"/>
            <w:color w:val="auto"/>
          </w:rPr>
          <w:t>3.3.</w:t>
        </w:r>
        <w:r w:rsidR="0044679B" w:rsidRPr="004E39B4">
          <w:rPr>
            <w:rStyle w:val="Hypertextovodkaz"/>
            <w:rFonts w:ascii="Arial" w:hAnsi="Arial" w:cs="Arial"/>
            <w:color w:val="auto"/>
          </w:rPr>
          <w:t>3</w:t>
        </w:r>
        <w:r w:rsidR="00445734" w:rsidRPr="004E39B4">
          <w:rPr>
            <w:rStyle w:val="Hypertextovodkaz"/>
            <w:rFonts w:ascii="Arial" w:hAnsi="Arial" w:cs="Arial"/>
            <w:color w:val="auto"/>
          </w:rPr>
          <w:t xml:space="preserve"> </w:t>
        </w:r>
      </w:hyperlink>
      <w:r w:rsidR="00445734" w:rsidRPr="004E39B4">
        <w:rPr>
          <w:rFonts w:ascii="Arial" w:hAnsi="Arial" w:cs="Arial"/>
          <w:color w:val="auto"/>
          <w:sz w:val="22"/>
          <w:szCs w:val="22"/>
        </w:rPr>
        <w:tab/>
      </w:r>
      <w:hyperlink w:anchor="_Toc284590257" w:history="1">
        <w:r w:rsidR="005446A3" w:rsidRPr="004E39B4">
          <w:rPr>
            <w:rStyle w:val="Hypertextovodkaz"/>
            <w:rFonts w:ascii="Arial" w:hAnsi="Arial" w:cs="Arial"/>
            <w:color w:val="auto"/>
          </w:rPr>
          <w:t>O</w:t>
        </w:r>
        <w:r w:rsidR="00445734" w:rsidRPr="004E39B4">
          <w:rPr>
            <w:rStyle w:val="Hypertextovodkaz"/>
            <w:rFonts w:ascii="Arial" w:hAnsi="Arial" w:cs="Arial"/>
            <w:color w:val="auto"/>
          </w:rPr>
          <w:t xml:space="preserve">chranná pásma vodárenských zdrojů, </w:t>
        </w:r>
      </w:hyperlink>
      <w:hyperlink w:anchor="_Toc284590257" w:history="1">
        <w:r w:rsidR="00445734" w:rsidRPr="004E39B4">
          <w:rPr>
            <w:rStyle w:val="Hypertextovodkaz"/>
            <w:rFonts w:ascii="Arial" w:hAnsi="Arial" w:cs="Arial"/>
            <w:color w:val="auto"/>
          </w:rPr>
          <w:t xml:space="preserve">přírodních léčivých zdrojů a zdrojů přírodních minerálních vod </w:t>
        </w:r>
      </w:hyperlink>
      <w:r w:rsidR="00445734" w:rsidRPr="004E39B4">
        <w:rPr>
          <w:rFonts w:ascii="Arial" w:hAnsi="Arial" w:cs="Arial"/>
          <w:webHidden/>
          <w:color w:val="auto"/>
        </w:rPr>
        <w:tab/>
      </w:r>
      <w:r w:rsidR="00445734" w:rsidRPr="004E39B4">
        <w:rPr>
          <w:rFonts w:ascii="Arial" w:hAnsi="Arial" w:cs="Arial"/>
          <w:webHidden/>
          <w:color w:val="auto"/>
        </w:rPr>
        <w:fldChar w:fldCharType="begin"/>
      </w:r>
      <w:r w:rsidR="00445734" w:rsidRPr="004E39B4">
        <w:rPr>
          <w:rFonts w:ascii="Arial" w:hAnsi="Arial" w:cs="Arial"/>
          <w:webHidden/>
          <w:color w:val="auto"/>
        </w:rPr>
        <w:instrText xml:space="preserve"> PAGEREF _Toc284590257 \h </w:instrText>
      </w:r>
      <w:r w:rsidR="00445734" w:rsidRPr="004E39B4">
        <w:rPr>
          <w:rFonts w:ascii="Arial" w:hAnsi="Arial" w:cs="Arial"/>
          <w:webHidden/>
          <w:color w:val="auto"/>
        </w:rPr>
      </w:r>
      <w:r w:rsidR="00445734" w:rsidRPr="004E39B4">
        <w:rPr>
          <w:rFonts w:ascii="Arial" w:hAnsi="Arial" w:cs="Arial"/>
          <w:webHidden/>
          <w:color w:val="auto"/>
        </w:rPr>
        <w:fldChar w:fldCharType="separate"/>
      </w:r>
      <w:hyperlink w:anchor="_Toc284590257" w:history="1">
        <w:r w:rsidR="00445734" w:rsidRPr="004E39B4">
          <w:rPr>
            <w:rFonts w:ascii="Arial" w:hAnsi="Arial" w:cs="Arial"/>
            <w:webHidden/>
            <w:color w:val="auto"/>
          </w:rPr>
          <w:t>5</w:t>
        </w:r>
      </w:hyperlink>
      <w:r w:rsidR="00445734" w:rsidRPr="004E39B4">
        <w:rPr>
          <w:rFonts w:ascii="Arial" w:hAnsi="Arial" w:cs="Arial"/>
          <w:webHidden/>
          <w:color w:val="auto"/>
        </w:rPr>
        <w:fldChar w:fldCharType="end"/>
      </w:r>
    </w:p>
    <w:p w14:paraId="31D1BC38" w14:textId="77777777" w:rsidR="00445734" w:rsidRPr="004E39B4" w:rsidRDefault="00000000" w:rsidP="00445734">
      <w:pPr>
        <w:pStyle w:val="Obsah2"/>
        <w:rPr>
          <w:rFonts w:ascii="Arial" w:hAnsi="Arial" w:cs="Arial"/>
          <w:noProof/>
          <w:sz w:val="22"/>
          <w:szCs w:val="22"/>
        </w:rPr>
      </w:pPr>
      <w:hyperlink w:anchor="_Toc284590258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3.4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58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Povinnosti účastníka certifikace (zadavatele prací) ve fázi přípravy a realizace těžebního dopravního procesu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_Toc284590258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58" w:history="1">
        <w:r w:rsidR="00445734" w:rsidRPr="004E39B4">
          <w:rPr>
            <w:rFonts w:ascii="Arial" w:hAnsi="Arial" w:cs="Arial"/>
            <w:noProof/>
            <w:webHidden/>
          </w:rPr>
          <w:t>5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562E8C34" w14:textId="77777777" w:rsidR="00445734" w:rsidRPr="004E39B4" w:rsidRDefault="00000000" w:rsidP="00445734">
      <w:pPr>
        <w:pStyle w:val="Obsah1"/>
        <w:rPr>
          <w:rFonts w:ascii="Arial" w:hAnsi="Arial" w:cs="Arial"/>
          <w:noProof/>
          <w:sz w:val="22"/>
          <w:szCs w:val="22"/>
        </w:rPr>
      </w:pPr>
      <w:hyperlink w:anchor="_Toc284590259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4 </w:t>
        </w:r>
      </w:hyperlink>
      <w:r w:rsidR="00445734" w:rsidRPr="004E39B4">
        <w:rPr>
          <w:rFonts w:ascii="Arial" w:hAnsi="Arial" w:cs="Arial"/>
          <w:noProof/>
          <w:sz w:val="22"/>
          <w:szCs w:val="22"/>
        </w:rPr>
        <w:tab/>
      </w:r>
      <w:hyperlink w:anchor="_Toc284590259" w:history="1">
        <w:r w:rsidR="00445734" w:rsidRPr="004E39B4">
          <w:rPr>
            <w:rStyle w:val="Hypertextovodkaz"/>
            <w:rFonts w:ascii="Arial" w:hAnsi="Arial" w:cs="Arial"/>
            <w:noProof/>
            <w:color w:val="auto"/>
          </w:rPr>
          <w:t xml:space="preserve">Související dokumenty </w:t>
        </w:r>
      </w:hyperlink>
      <w:r w:rsidR="00445734" w:rsidRPr="004E39B4">
        <w:rPr>
          <w:rFonts w:ascii="Arial" w:hAnsi="Arial" w:cs="Arial"/>
          <w:noProof/>
          <w:webHidden/>
        </w:rPr>
        <w:tab/>
      </w:r>
      <w:r w:rsidR="00445734" w:rsidRPr="004E39B4">
        <w:rPr>
          <w:rFonts w:ascii="Arial" w:hAnsi="Arial" w:cs="Arial"/>
          <w:noProof/>
          <w:webHidden/>
        </w:rPr>
        <w:fldChar w:fldCharType="begin"/>
      </w:r>
      <w:r w:rsidR="00445734" w:rsidRPr="004E39B4">
        <w:rPr>
          <w:rFonts w:ascii="Arial" w:hAnsi="Arial" w:cs="Arial"/>
          <w:noProof/>
          <w:webHidden/>
        </w:rPr>
        <w:instrText xml:space="preserve"> PAGEREF _Toc284590259 \h </w:instrText>
      </w:r>
      <w:r w:rsidR="00445734" w:rsidRPr="004E39B4">
        <w:rPr>
          <w:rFonts w:ascii="Arial" w:hAnsi="Arial" w:cs="Arial"/>
          <w:noProof/>
          <w:webHidden/>
        </w:rPr>
      </w:r>
      <w:r w:rsidR="00445734" w:rsidRPr="004E39B4">
        <w:rPr>
          <w:rFonts w:ascii="Arial" w:hAnsi="Arial" w:cs="Arial"/>
          <w:noProof/>
          <w:webHidden/>
        </w:rPr>
        <w:fldChar w:fldCharType="separate"/>
      </w:r>
      <w:hyperlink w:anchor="_Toc284590259" w:history="1">
        <w:r w:rsidR="00445734" w:rsidRPr="004E39B4">
          <w:rPr>
            <w:rFonts w:ascii="Arial" w:hAnsi="Arial" w:cs="Arial"/>
            <w:noProof/>
            <w:webHidden/>
          </w:rPr>
          <w:t>6</w:t>
        </w:r>
      </w:hyperlink>
      <w:r w:rsidR="00445734" w:rsidRPr="004E39B4">
        <w:rPr>
          <w:rFonts w:ascii="Arial" w:hAnsi="Arial" w:cs="Arial"/>
          <w:noProof/>
          <w:webHidden/>
        </w:rPr>
        <w:fldChar w:fldCharType="end"/>
      </w:r>
    </w:p>
    <w:p w14:paraId="52C59B41" w14:textId="77777777" w:rsidR="0037273D" w:rsidRPr="004E39B4" w:rsidRDefault="0037273D">
      <w:pPr>
        <w:rPr>
          <w:rFonts w:ascii="Arial" w:hAnsi="Arial" w:cs="Arial"/>
        </w:rPr>
      </w:pPr>
      <w:r w:rsidRPr="004E39B4">
        <w:rPr>
          <w:rFonts w:ascii="Arial" w:hAnsi="Arial" w:cs="Arial"/>
          <w:b/>
          <w:bCs/>
        </w:rPr>
        <w:fldChar w:fldCharType="end"/>
      </w:r>
    </w:p>
    <w:p w14:paraId="01E1E9D4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52D41BFE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2E42BF09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51A78BFE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23B2734E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0FFE3D9F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278EBEC6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2A398CBF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7CD9348E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33C21C21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38BDF13C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69DC5D11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45EB3FF3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6D0120E5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5F57E64E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4A2B1494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71C14E39" w14:textId="77777777" w:rsidR="009C1473" w:rsidRPr="004E39B4" w:rsidRDefault="009C1473" w:rsidP="00435C56">
      <w:pPr>
        <w:rPr>
          <w:rFonts w:ascii="Arial" w:hAnsi="Arial" w:cs="Arial"/>
          <w:b/>
          <w:bCs/>
        </w:rPr>
      </w:pPr>
    </w:p>
    <w:p w14:paraId="1FE2E675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5EAFD2D2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1A37A499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63B2410B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48763D6E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7B1F7727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012B1D57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6E1143FB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2769E8ED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25198AF7" w14:textId="77777777" w:rsidR="00445734" w:rsidRPr="004E39B4" w:rsidRDefault="00445734" w:rsidP="00435C56">
      <w:pPr>
        <w:rPr>
          <w:rFonts w:ascii="Arial" w:hAnsi="Arial" w:cs="Arial"/>
          <w:b/>
          <w:bCs/>
        </w:rPr>
      </w:pPr>
    </w:p>
    <w:p w14:paraId="5FF4E86A" w14:textId="77777777" w:rsidR="009B5D42" w:rsidRPr="004E39B4" w:rsidRDefault="009B5D42" w:rsidP="009B5D42">
      <w:pPr>
        <w:pStyle w:val="Nadpis1"/>
        <w:tabs>
          <w:tab w:val="clear" w:pos="432"/>
          <w:tab w:val="num" w:pos="360"/>
        </w:tabs>
        <w:ind w:left="360" w:hanging="360"/>
        <w:rPr>
          <w:rFonts w:cs="Arial"/>
        </w:rPr>
      </w:pPr>
      <w:bookmarkStart w:id="0" w:name="_Toc143487734"/>
      <w:bookmarkStart w:id="1" w:name="_Toc284590244"/>
      <w:r w:rsidRPr="004E39B4">
        <w:rPr>
          <w:rFonts w:cs="Arial"/>
        </w:rPr>
        <w:lastRenderedPageBreak/>
        <w:t>Úvodní ustanovení</w:t>
      </w:r>
      <w:bookmarkEnd w:id="0"/>
      <w:bookmarkEnd w:id="1"/>
    </w:p>
    <w:p w14:paraId="51851DAC" w14:textId="77777777" w:rsidR="009B5D42" w:rsidRPr="004E39B4" w:rsidRDefault="009B5D42" w:rsidP="009B5D42">
      <w:pPr>
        <w:pStyle w:val="Nadpis2"/>
        <w:rPr>
          <w:rFonts w:cs="Arial"/>
        </w:rPr>
      </w:pPr>
      <w:bookmarkStart w:id="2" w:name="_Toc85251019"/>
      <w:bookmarkStart w:id="3" w:name="_Toc143487735"/>
      <w:bookmarkStart w:id="4" w:name="_Toc284590245"/>
      <w:r w:rsidRPr="004E39B4">
        <w:rPr>
          <w:rFonts w:cs="Arial"/>
        </w:rPr>
        <w:t>Účel</w:t>
      </w:r>
      <w:bookmarkEnd w:id="2"/>
      <w:bookmarkEnd w:id="3"/>
      <w:bookmarkEnd w:id="4"/>
    </w:p>
    <w:p w14:paraId="7AD0304A" w14:textId="77777777" w:rsidR="009B5D42" w:rsidRPr="004E39B4" w:rsidRDefault="009B5D42" w:rsidP="009B5D42">
      <w:pPr>
        <w:ind w:firstLine="360"/>
        <w:rPr>
          <w:rFonts w:ascii="Arial" w:hAnsi="Arial" w:cs="Arial"/>
        </w:rPr>
      </w:pPr>
      <w:r w:rsidRPr="004E39B4">
        <w:rPr>
          <w:rFonts w:ascii="Arial" w:hAnsi="Arial" w:cs="Arial"/>
        </w:rPr>
        <w:t>Tento normativní dokument řeší specifický postup obhospodařování lesů při zajišťování ochrany kvality vod lesními porosty.</w:t>
      </w:r>
    </w:p>
    <w:p w14:paraId="1FD97ACD" w14:textId="77777777" w:rsidR="009B5D42" w:rsidRPr="004E39B4" w:rsidRDefault="009B5D42" w:rsidP="009B5D42">
      <w:pPr>
        <w:rPr>
          <w:rFonts w:ascii="Arial" w:hAnsi="Arial" w:cs="Arial"/>
        </w:rPr>
      </w:pPr>
    </w:p>
    <w:p w14:paraId="7548BDF2" w14:textId="77777777" w:rsidR="009B5D42" w:rsidRPr="004E39B4" w:rsidRDefault="009B5D42" w:rsidP="009B5D42">
      <w:pPr>
        <w:pStyle w:val="Nadpis2"/>
        <w:rPr>
          <w:rFonts w:cs="Arial"/>
        </w:rPr>
      </w:pPr>
      <w:bookmarkStart w:id="5" w:name="_Toc85251020"/>
      <w:bookmarkStart w:id="6" w:name="_Toc143487736"/>
      <w:bookmarkStart w:id="7" w:name="_Toc284590246"/>
      <w:r w:rsidRPr="004E39B4">
        <w:rPr>
          <w:rFonts w:cs="Arial"/>
        </w:rPr>
        <w:t>Závaznost</w:t>
      </w:r>
      <w:bookmarkEnd w:id="5"/>
      <w:bookmarkEnd w:id="6"/>
      <w:bookmarkEnd w:id="7"/>
    </w:p>
    <w:p w14:paraId="02ABE4F4" w14:textId="77777777" w:rsidR="009B5D42" w:rsidRPr="004E39B4" w:rsidRDefault="00331185" w:rsidP="009B5D42">
      <w:pPr>
        <w:rPr>
          <w:rFonts w:ascii="Arial" w:hAnsi="Arial" w:cs="Arial"/>
        </w:rPr>
      </w:pPr>
      <w:r w:rsidRPr="004E39B4">
        <w:rPr>
          <w:rFonts w:ascii="Arial" w:hAnsi="Arial" w:cs="Arial"/>
        </w:rPr>
        <w:t>Tento normativní dokument je závazný pro všechny účastníky certifikace lesů.</w:t>
      </w:r>
    </w:p>
    <w:p w14:paraId="177B17D2" w14:textId="77777777" w:rsidR="009B5D42" w:rsidRPr="004E39B4" w:rsidRDefault="009B5D42" w:rsidP="009B5D42">
      <w:pPr>
        <w:pStyle w:val="Nadpis1"/>
        <w:tabs>
          <w:tab w:val="clear" w:pos="432"/>
          <w:tab w:val="num" w:pos="360"/>
        </w:tabs>
        <w:ind w:left="360" w:hanging="360"/>
        <w:rPr>
          <w:rFonts w:cs="Arial"/>
        </w:rPr>
      </w:pPr>
      <w:bookmarkStart w:id="8" w:name="_Toc85251022"/>
      <w:bookmarkStart w:id="9" w:name="_Toc143487738"/>
      <w:bookmarkStart w:id="10" w:name="_Toc284590247"/>
      <w:r w:rsidRPr="004E39B4">
        <w:rPr>
          <w:rFonts w:cs="Arial"/>
        </w:rPr>
        <w:t>Vymezení pojmů</w:t>
      </w:r>
      <w:bookmarkEnd w:id="8"/>
      <w:bookmarkEnd w:id="9"/>
      <w:bookmarkEnd w:id="10"/>
    </w:p>
    <w:p w14:paraId="684D8916" w14:textId="77777777" w:rsidR="009B5D42" w:rsidRPr="004E39B4" w:rsidRDefault="009B5D42" w:rsidP="009B5D42">
      <w:pPr>
        <w:pStyle w:val="Nadpis2"/>
        <w:rPr>
          <w:rFonts w:cs="Arial"/>
        </w:rPr>
      </w:pPr>
      <w:bookmarkStart w:id="11" w:name="_Toc143487739"/>
      <w:bookmarkStart w:id="12" w:name="_Toc284590248"/>
      <w:r w:rsidRPr="004E39B4">
        <w:rPr>
          <w:rFonts w:cs="Arial"/>
        </w:rPr>
        <w:t>Použité pojmy</w:t>
      </w:r>
      <w:bookmarkEnd w:id="11"/>
      <w:bookmarkEnd w:id="12"/>
    </w:p>
    <w:p w14:paraId="019111DF" w14:textId="77777777" w:rsidR="009B5D42" w:rsidRPr="004E39B4" w:rsidRDefault="009B5D42" w:rsidP="009B5D42">
      <w:pPr>
        <w:tabs>
          <w:tab w:val="left" w:pos="1980"/>
          <w:tab w:val="left" w:pos="2340"/>
        </w:tabs>
        <w:spacing w:before="120"/>
        <w:rPr>
          <w:rFonts w:ascii="Arial" w:hAnsi="Arial" w:cs="Arial"/>
        </w:rPr>
      </w:pPr>
      <w:r w:rsidRPr="004E39B4">
        <w:rPr>
          <w:rFonts w:ascii="Arial" w:hAnsi="Arial" w:cs="Arial"/>
          <w:b/>
        </w:rPr>
        <w:t xml:space="preserve">vodní tok: </w:t>
      </w:r>
      <w:r w:rsidRPr="004E39B4">
        <w:rPr>
          <w:rFonts w:ascii="Arial" w:hAnsi="Arial" w:cs="Arial"/>
        </w:rPr>
        <w:t>pro účely tohoto postupu je to podélná prohlubeň v zemském povrchu vyplněná vodou odtékající z povodí minimálně 350 dní v roce</w:t>
      </w:r>
    </w:p>
    <w:p w14:paraId="2EF33BB9" w14:textId="77777777" w:rsidR="009B5D42" w:rsidRPr="004E39B4" w:rsidRDefault="009B5D42" w:rsidP="009B5D42">
      <w:pPr>
        <w:pStyle w:val="Nadpis2"/>
        <w:rPr>
          <w:rFonts w:cs="Arial"/>
        </w:rPr>
      </w:pPr>
      <w:bookmarkStart w:id="13" w:name="_Toc85251023"/>
      <w:bookmarkStart w:id="14" w:name="_Toc143487741"/>
      <w:bookmarkStart w:id="15" w:name="_Toc284590249"/>
      <w:r w:rsidRPr="004E39B4">
        <w:rPr>
          <w:rFonts w:cs="Arial"/>
        </w:rPr>
        <w:t>Použité zkratky</w:t>
      </w:r>
      <w:bookmarkEnd w:id="13"/>
      <w:bookmarkEnd w:id="14"/>
      <w:bookmarkEnd w:id="15"/>
    </w:p>
    <w:p w14:paraId="4447068B" w14:textId="1B6981FB" w:rsidR="009B5D42" w:rsidRPr="004E39B4" w:rsidRDefault="009B5D42" w:rsidP="009B5D42">
      <w:pPr>
        <w:tabs>
          <w:tab w:val="left" w:pos="900"/>
        </w:tabs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OP VZ </w:t>
      </w:r>
      <w:r w:rsidRPr="004E39B4">
        <w:rPr>
          <w:rFonts w:ascii="Arial" w:hAnsi="Arial" w:cs="Arial"/>
        </w:rPr>
        <w:tab/>
        <w:t>– ochranné pásmo</w:t>
      </w:r>
      <w:r w:rsidR="00256908" w:rsidRPr="004E39B4">
        <w:rPr>
          <w:rFonts w:ascii="Arial" w:hAnsi="Arial" w:cs="Arial"/>
          <w:strike/>
        </w:rPr>
        <w:t xml:space="preserve"> </w:t>
      </w:r>
      <w:r w:rsidR="00256908" w:rsidRPr="004E39B4">
        <w:rPr>
          <w:rFonts w:ascii="Arial" w:hAnsi="Arial" w:cs="Arial"/>
        </w:rPr>
        <w:t>vodního</w:t>
      </w:r>
      <w:r w:rsidRPr="004E39B4">
        <w:rPr>
          <w:rFonts w:ascii="Arial" w:hAnsi="Arial" w:cs="Arial"/>
        </w:rPr>
        <w:t xml:space="preserve"> zdroje</w:t>
      </w:r>
    </w:p>
    <w:p w14:paraId="73D2D045" w14:textId="5B8C360E" w:rsidR="009B5D42" w:rsidRPr="004E39B4" w:rsidRDefault="009B5D42" w:rsidP="009B5D42">
      <w:pPr>
        <w:tabs>
          <w:tab w:val="left" w:pos="900"/>
        </w:tabs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H</w:t>
      </w:r>
      <w:r w:rsidR="005446A3" w:rsidRPr="004E39B4">
        <w:rPr>
          <w:rFonts w:ascii="Arial" w:hAnsi="Arial" w:cs="Arial"/>
        </w:rPr>
        <w:t>Z</w:t>
      </w:r>
      <w:r w:rsidRPr="004E39B4">
        <w:rPr>
          <w:rFonts w:ascii="Arial" w:hAnsi="Arial" w:cs="Arial"/>
        </w:rPr>
        <w:t xml:space="preserve"> </w:t>
      </w:r>
      <w:r w:rsidRPr="004E39B4">
        <w:rPr>
          <w:rFonts w:ascii="Arial" w:hAnsi="Arial" w:cs="Arial"/>
        </w:rPr>
        <w:tab/>
        <w:t xml:space="preserve">– hospodářský </w:t>
      </w:r>
      <w:r w:rsidR="005446A3" w:rsidRPr="004E39B4">
        <w:rPr>
          <w:rFonts w:ascii="Arial" w:hAnsi="Arial" w:cs="Arial"/>
        </w:rPr>
        <w:t>způsob</w:t>
      </w:r>
    </w:p>
    <w:p w14:paraId="798CD5BB" w14:textId="77777777" w:rsidR="009B5D42" w:rsidRPr="004E39B4" w:rsidRDefault="009B5D42" w:rsidP="009B5D42">
      <w:pPr>
        <w:pStyle w:val="Nadpis1"/>
        <w:tabs>
          <w:tab w:val="clear" w:pos="432"/>
          <w:tab w:val="num" w:pos="360"/>
        </w:tabs>
        <w:ind w:left="360" w:hanging="360"/>
        <w:rPr>
          <w:rFonts w:cs="Arial"/>
        </w:rPr>
      </w:pPr>
      <w:bookmarkStart w:id="16" w:name="_Toc85251026"/>
      <w:bookmarkStart w:id="17" w:name="_Toc143487742"/>
      <w:bookmarkStart w:id="18" w:name="_Toc284590250"/>
      <w:r w:rsidRPr="004E39B4">
        <w:rPr>
          <w:rFonts w:cs="Arial"/>
        </w:rPr>
        <w:t xml:space="preserve">Popisy </w:t>
      </w:r>
      <w:bookmarkEnd w:id="16"/>
      <w:r w:rsidRPr="004E39B4">
        <w:rPr>
          <w:rFonts w:cs="Arial"/>
        </w:rPr>
        <w:t>a postupy</w:t>
      </w:r>
      <w:bookmarkEnd w:id="17"/>
      <w:bookmarkEnd w:id="18"/>
    </w:p>
    <w:p w14:paraId="2AF07214" w14:textId="5484B294" w:rsidR="009B5D42" w:rsidRPr="004E39B4" w:rsidRDefault="009B5D42" w:rsidP="009B5D42">
      <w:pPr>
        <w:pStyle w:val="Nadpis2"/>
        <w:rPr>
          <w:rFonts w:cs="Arial"/>
        </w:rPr>
      </w:pPr>
      <w:bookmarkStart w:id="19" w:name="_Toc143487743"/>
      <w:bookmarkStart w:id="20" w:name="_Toc284590251"/>
      <w:r w:rsidRPr="004E39B4">
        <w:rPr>
          <w:rFonts w:cs="Arial"/>
        </w:rPr>
        <w:t>Funkce lesních porostů</w:t>
      </w:r>
      <w:bookmarkEnd w:id="19"/>
      <w:bookmarkEnd w:id="20"/>
      <w:r w:rsidR="00256908" w:rsidRPr="004E39B4">
        <w:rPr>
          <w:rFonts w:cs="Arial"/>
        </w:rPr>
        <w:t xml:space="preserve"> z hlediska ochrany vod</w:t>
      </w:r>
    </w:p>
    <w:p w14:paraId="65552894" w14:textId="77777777" w:rsidR="009B5D42" w:rsidRPr="004E39B4" w:rsidRDefault="009B5D42" w:rsidP="009B5D42">
      <w:pPr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4E39B4">
        <w:rPr>
          <w:rFonts w:ascii="Arial" w:hAnsi="Arial" w:cs="Arial"/>
        </w:rPr>
        <w:t>břehoochranná</w:t>
      </w:r>
      <w:proofErr w:type="spellEnd"/>
      <w:r w:rsidRPr="004E39B4">
        <w:rPr>
          <w:rFonts w:ascii="Arial" w:hAnsi="Arial" w:cs="Arial"/>
        </w:rPr>
        <w:t xml:space="preserve"> funkce - spočívá v ochraně břehů vodních toků a nádrží před destrukcí vymíláním, resp. rozplavováním a podomíláním</w:t>
      </w:r>
    </w:p>
    <w:p w14:paraId="0F02A244" w14:textId="39AC3CB8" w:rsidR="009B5D42" w:rsidRPr="004E39B4" w:rsidRDefault="009B5D42" w:rsidP="009B5D42">
      <w:pPr>
        <w:numPr>
          <w:ilvl w:val="0"/>
          <w:numId w:val="21"/>
        </w:numPr>
        <w:tabs>
          <w:tab w:val="left" w:pos="1980"/>
        </w:tabs>
        <w:rPr>
          <w:rFonts w:ascii="Arial" w:hAnsi="Arial" w:cs="Arial"/>
        </w:rPr>
      </w:pPr>
      <w:r w:rsidRPr="004E39B4">
        <w:rPr>
          <w:rFonts w:ascii="Arial" w:hAnsi="Arial" w:cs="Arial"/>
        </w:rPr>
        <w:t>protierozní – spočívá v ochraně břehů před vznikem eroze způsobené vodou přitékající z okolních ploch a před vymíláním</w:t>
      </w:r>
    </w:p>
    <w:p w14:paraId="7317BEC7" w14:textId="77777777" w:rsidR="009B5D42" w:rsidRPr="004E39B4" w:rsidRDefault="009B5D42" w:rsidP="009B5D42">
      <w:pPr>
        <w:numPr>
          <w:ilvl w:val="0"/>
          <w:numId w:val="21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vodoochranná – spočívá v ochraně kvality vody ve vodních tocích a nádržích zamezováním naplavování nežádoucích látek z okolí</w:t>
      </w:r>
    </w:p>
    <w:p w14:paraId="248A23F0" w14:textId="77777777" w:rsidR="009B5D42" w:rsidRPr="004E39B4" w:rsidRDefault="009B5D42" w:rsidP="009B5D42">
      <w:pPr>
        <w:pStyle w:val="Nadpis2"/>
        <w:rPr>
          <w:rFonts w:cs="Arial"/>
        </w:rPr>
      </w:pPr>
      <w:bookmarkStart w:id="21" w:name="_Toc143487744"/>
      <w:bookmarkStart w:id="22" w:name="_Toc284590252"/>
      <w:r w:rsidRPr="004E39B4">
        <w:rPr>
          <w:rFonts w:cs="Arial"/>
        </w:rPr>
        <w:t>Rozdělení vod</w:t>
      </w:r>
      <w:bookmarkEnd w:id="21"/>
      <w:bookmarkEnd w:id="22"/>
    </w:p>
    <w:p w14:paraId="629182EE" w14:textId="77777777" w:rsidR="009B5D42" w:rsidRPr="004E39B4" w:rsidRDefault="009B5D42" w:rsidP="009B5D42">
      <w:pPr>
        <w:rPr>
          <w:rFonts w:ascii="Arial" w:hAnsi="Arial" w:cs="Arial"/>
        </w:rPr>
      </w:pPr>
      <w:r w:rsidRPr="004E39B4">
        <w:rPr>
          <w:rFonts w:ascii="Arial" w:hAnsi="Arial" w:cs="Arial"/>
        </w:rPr>
        <w:t>Pro účely tohoto normativního dokumentu dělíme:</w:t>
      </w:r>
    </w:p>
    <w:p w14:paraId="0358CF03" w14:textId="77777777" w:rsidR="009B5D42" w:rsidRPr="004E39B4" w:rsidRDefault="009B5D42" w:rsidP="009B5D42">
      <w:pPr>
        <w:numPr>
          <w:ilvl w:val="0"/>
          <w:numId w:val="27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trvalé vodní zdroje – vodní toky a vodní nádrže (včetně vodárenských), prameny a studánky</w:t>
      </w:r>
    </w:p>
    <w:p w14:paraId="6F0EC3E2" w14:textId="77777777" w:rsidR="007E59FC" w:rsidRPr="004E39B4" w:rsidRDefault="009B5D42" w:rsidP="007E59FC">
      <w:pPr>
        <w:numPr>
          <w:ilvl w:val="0"/>
          <w:numId w:val="27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podmáčená stanoviště - mokřadní společenství v lesních porostech, rašeliniště, slatiny a vrchoviště</w:t>
      </w:r>
    </w:p>
    <w:p w14:paraId="1085F853" w14:textId="0897395B" w:rsidR="009B5D42" w:rsidRPr="004E39B4" w:rsidRDefault="009B5D42" w:rsidP="007E59FC">
      <w:pPr>
        <w:numPr>
          <w:ilvl w:val="0"/>
          <w:numId w:val="27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ochranná pásma </w:t>
      </w:r>
      <w:r w:rsidR="00256908" w:rsidRPr="004E39B4">
        <w:rPr>
          <w:rFonts w:ascii="Arial" w:hAnsi="Arial" w:cs="Arial"/>
        </w:rPr>
        <w:t xml:space="preserve">vodních </w:t>
      </w:r>
      <w:r w:rsidRPr="004E39B4">
        <w:rPr>
          <w:rFonts w:ascii="Arial" w:hAnsi="Arial" w:cs="Arial"/>
        </w:rPr>
        <w:t>zdrojů a ochranná pásma přírodních léčivých zdrojů a zdrojů přírodních minerálních vod</w:t>
      </w:r>
    </w:p>
    <w:p w14:paraId="7E944D58" w14:textId="77777777" w:rsidR="009B5D42" w:rsidRPr="004E39B4" w:rsidRDefault="009B5D42" w:rsidP="009B5D42">
      <w:pPr>
        <w:pStyle w:val="Nadpis2"/>
        <w:rPr>
          <w:rFonts w:cs="Arial"/>
        </w:rPr>
      </w:pPr>
      <w:bookmarkStart w:id="23" w:name="_Toc143487745"/>
      <w:bookmarkStart w:id="24" w:name="_Toc284590253"/>
      <w:r w:rsidRPr="004E39B4">
        <w:rPr>
          <w:rFonts w:cs="Arial"/>
        </w:rPr>
        <w:t>Hospodářská opatření</w:t>
      </w:r>
      <w:bookmarkEnd w:id="23"/>
      <w:bookmarkEnd w:id="24"/>
    </w:p>
    <w:p w14:paraId="1A683294" w14:textId="77777777" w:rsidR="009B5D42" w:rsidRPr="004E39B4" w:rsidRDefault="009B5D42" w:rsidP="009B5D42">
      <w:pPr>
        <w:pStyle w:val="Nadpis3"/>
        <w:tabs>
          <w:tab w:val="clear" w:pos="1080"/>
          <w:tab w:val="num" w:pos="900"/>
        </w:tabs>
        <w:ind w:left="901"/>
        <w:rPr>
          <w:rFonts w:cs="Arial"/>
          <w:b/>
        </w:rPr>
      </w:pPr>
      <w:bookmarkStart w:id="25" w:name="_Toc143487746"/>
      <w:bookmarkStart w:id="26" w:name="_Toc284590254"/>
      <w:r w:rsidRPr="004E39B4">
        <w:rPr>
          <w:rFonts w:cs="Arial"/>
          <w:b/>
        </w:rPr>
        <w:t>Trvalé vodní zdroje</w:t>
      </w:r>
      <w:bookmarkEnd w:id="25"/>
      <w:bookmarkEnd w:id="26"/>
    </w:p>
    <w:p w14:paraId="0F0019DD" w14:textId="77777777" w:rsidR="009B5D42" w:rsidRPr="004E39B4" w:rsidRDefault="009B5D42" w:rsidP="009B5D42">
      <w:pPr>
        <w:ind w:left="360"/>
        <w:rPr>
          <w:rFonts w:ascii="Arial" w:hAnsi="Arial" w:cs="Arial"/>
          <w:b/>
          <w:i/>
          <w:strike/>
        </w:rPr>
      </w:pPr>
    </w:p>
    <w:p w14:paraId="11ECDFCC" w14:textId="65C4997D" w:rsidR="009B5D42" w:rsidRPr="004E39B4" w:rsidRDefault="0087005F" w:rsidP="007E59FC">
      <w:pPr>
        <w:pStyle w:val="Nadpis4"/>
        <w:numPr>
          <w:ilvl w:val="0"/>
          <w:numId w:val="0"/>
        </w:numPr>
        <w:ind w:left="864" w:hanging="683"/>
        <w:rPr>
          <w:rFonts w:cs="Arial"/>
          <w:i/>
        </w:rPr>
      </w:pPr>
      <w:bookmarkStart w:id="27" w:name="_Toc143487748"/>
      <w:r w:rsidRPr="004E39B4">
        <w:rPr>
          <w:rFonts w:cs="Arial"/>
          <w:i/>
        </w:rPr>
        <w:t xml:space="preserve">3.3.1.1 </w:t>
      </w:r>
      <w:r w:rsidR="009B5D42" w:rsidRPr="004E39B4">
        <w:rPr>
          <w:rFonts w:cs="Arial"/>
          <w:i/>
        </w:rPr>
        <w:t>Hospodářská opatření</w:t>
      </w:r>
      <w:bookmarkEnd w:id="27"/>
    </w:p>
    <w:p w14:paraId="4752448A" w14:textId="77777777" w:rsidR="009B5D42" w:rsidRPr="004E39B4" w:rsidRDefault="009B5D42" w:rsidP="009B5D42">
      <w:pPr>
        <w:ind w:left="360"/>
        <w:rPr>
          <w:rFonts w:ascii="Arial" w:hAnsi="Arial" w:cs="Arial"/>
        </w:rPr>
      </w:pPr>
    </w:p>
    <w:p w14:paraId="3A1C3B26" w14:textId="77777777" w:rsidR="009B5D42" w:rsidRPr="004E39B4" w:rsidRDefault="009B5D42" w:rsidP="009B5D42">
      <w:pPr>
        <w:numPr>
          <w:ilvl w:val="0"/>
          <w:numId w:val="22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hospodaření je zaměřeno na trvalost zpevňování břehů kořenovým systémem lesních dřevin a ochranu kvality vody</w:t>
      </w:r>
    </w:p>
    <w:p w14:paraId="6815F28D" w14:textId="7A5A4EA1" w:rsidR="009B5D42" w:rsidRPr="004E39B4" w:rsidRDefault="009B5D42" w:rsidP="009B5D42">
      <w:pPr>
        <w:numPr>
          <w:ilvl w:val="0"/>
          <w:numId w:val="22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použije se </w:t>
      </w:r>
      <w:r w:rsidR="0087005F" w:rsidRPr="004E39B4">
        <w:rPr>
          <w:rFonts w:ascii="Arial" w:hAnsi="Arial" w:cs="Arial"/>
        </w:rPr>
        <w:t xml:space="preserve">vhodný HZ </w:t>
      </w:r>
      <w:r w:rsidR="00435917" w:rsidRPr="004E39B4">
        <w:rPr>
          <w:rFonts w:ascii="Arial" w:hAnsi="Arial" w:cs="Arial"/>
        </w:rPr>
        <w:t xml:space="preserve">dle místních podmínek </w:t>
      </w:r>
      <w:r w:rsidR="0087005F" w:rsidRPr="004E39B4">
        <w:rPr>
          <w:rFonts w:ascii="Arial" w:hAnsi="Arial" w:cs="Arial"/>
        </w:rPr>
        <w:t>(</w:t>
      </w:r>
      <w:proofErr w:type="spellStart"/>
      <w:r w:rsidR="0087005F" w:rsidRPr="004E39B4">
        <w:rPr>
          <w:rFonts w:ascii="Arial" w:hAnsi="Arial" w:cs="Arial"/>
        </w:rPr>
        <w:t>násečný</w:t>
      </w:r>
      <w:proofErr w:type="spellEnd"/>
      <w:r w:rsidR="0087005F" w:rsidRPr="004E39B4">
        <w:rPr>
          <w:rFonts w:ascii="Arial" w:hAnsi="Arial" w:cs="Arial"/>
        </w:rPr>
        <w:t>, podrostní nebo výběrný)</w:t>
      </w:r>
    </w:p>
    <w:p w14:paraId="2D06EB95" w14:textId="77777777" w:rsidR="009B5D42" w:rsidRPr="004E39B4" w:rsidRDefault="009B5D42" w:rsidP="009B5D42">
      <w:pPr>
        <w:numPr>
          <w:ilvl w:val="0"/>
          <w:numId w:val="22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lastRenderedPageBreak/>
        <w:t>při vodním toku se zásahy neprovádějí v období zvýšeného průtoku vody</w:t>
      </w:r>
    </w:p>
    <w:p w14:paraId="7D887D3B" w14:textId="77777777" w:rsidR="009B5D42" w:rsidRPr="004E39B4" w:rsidRDefault="009B5D42" w:rsidP="009B5D42">
      <w:pPr>
        <w:numPr>
          <w:ilvl w:val="0"/>
          <w:numId w:val="22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po ukončení činnosti musí být těžební zbytky odstraněny z vodního toku a vodní nádrže tak, aby byla zachována průtočnost koryta</w:t>
      </w:r>
    </w:p>
    <w:p w14:paraId="783932EC" w14:textId="77777777" w:rsidR="009B5D42" w:rsidRPr="004E39B4" w:rsidRDefault="009B5D42" w:rsidP="009B5D42">
      <w:pPr>
        <w:numPr>
          <w:ilvl w:val="0"/>
          <w:numId w:val="22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přibližování dřeva se provádí takovým způsobem, který má nejmenší vliv na narušení břehů a dna koryta toku. Po ukončení přibližování je vykonavatel práce povinen uvést vodní tok do původního stavu.</w:t>
      </w:r>
    </w:p>
    <w:p w14:paraId="4563768E" w14:textId="75877A49" w:rsidR="009B5D42" w:rsidRPr="004E39B4" w:rsidRDefault="00435917" w:rsidP="009B5D42">
      <w:pPr>
        <w:numPr>
          <w:ilvl w:val="0"/>
          <w:numId w:val="22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v blízkosti </w:t>
      </w:r>
      <w:r w:rsidR="009B5D42" w:rsidRPr="004E39B4">
        <w:rPr>
          <w:rFonts w:ascii="Arial" w:hAnsi="Arial" w:cs="Arial"/>
        </w:rPr>
        <w:t>vodního toku a nádrže, studánky nebo pramene je zakázáno skladovat PHM a manipulovat s nimi (tankovat do JMP, traktorů...), mimo místa k tomu určená a uzpůsobená</w:t>
      </w:r>
    </w:p>
    <w:p w14:paraId="13C7F1F1" w14:textId="543EFE57" w:rsidR="009B5D42" w:rsidRPr="004E39B4" w:rsidRDefault="00435917" w:rsidP="009B5D42">
      <w:pPr>
        <w:numPr>
          <w:ilvl w:val="0"/>
          <w:numId w:val="22"/>
        </w:numPr>
        <w:rPr>
          <w:rFonts w:ascii="Arial" w:hAnsi="Arial" w:cs="Arial"/>
          <w:strike/>
        </w:rPr>
      </w:pPr>
      <w:r w:rsidRPr="004E39B4">
        <w:rPr>
          <w:rFonts w:ascii="Arial" w:hAnsi="Arial" w:cs="Arial"/>
        </w:rPr>
        <w:t xml:space="preserve">v blízkosti </w:t>
      </w:r>
      <w:r w:rsidR="009B5D42" w:rsidRPr="004E39B4">
        <w:rPr>
          <w:rFonts w:ascii="Arial" w:hAnsi="Arial" w:cs="Arial"/>
        </w:rPr>
        <w:t>vodního toku a nádrže, studánky nebo pramene je zakázáno používat chemické látky škodlivé pro ryby a vodní živočichy (zařazené v</w:t>
      </w:r>
      <w:r w:rsidR="007E59FC" w:rsidRPr="004E39B4">
        <w:rPr>
          <w:rFonts w:ascii="Arial" w:hAnsi="Arial" w:cs="Arial"/>
        </w:rPr>
        <w:t> </w:t>
      </w:r>
      <w:r w:rsidRPr="004E39B4">
        <w:rPr>
          <w:rFonts w:ascii="Arial" w:hAnsi="Arial" w:cs="Arial"/>
        </w:rPr>
        <w:t>registru</w:t>
      </w:r>
      <w:r w:rsidR="007E59FC" w:rsidRPr="004E39B4">
        <w:rPr>
          <w:rFonts w:ascii="Arial" w:hAnsi="Arial" w:cs="Arial"/>
        </w:rPr>
        <w:t xml:space="preserve"> </w:t>
      </w:r>
      <w:r w:rsidR="009B5D42" w:rsidRPr="004E39B4">
        <w:rPr>
          <w:rFonts w:ascii="Arial" w:hAnsi="Arial" w:cs="Arial"/>
        </w:rPr>
        <w:t xml:space="preserve">přípravků na ochranu rostlin </w:t>
      </w:r>
      <w:r w:rsidRPr="004E39B4">
        <w:rPr>
          <w:rFonts w:ascii="Arial" w:hAnsi="Arial" w:cs="Arial"/>
        </w:rPr>
        <w:t xml:space="preserve">v příslušné </w:t>
      </w:r>
      <w:proofErr w:type="spellStart"/>
      <w:r w:rsidR="009B5D42" w:rsidRPr="004E39B4">
        <w:rPr>
          <w:rFonts w:ascii="Arial" w:hAnsi="Arial" w:cs="Arial"/>
        </w:rPr>
        <w:t>kategorií</w:t>
      </w:r>
      <w:r w:rsidRPr="004E39B4">
        <w:rPr>
          <w:rFonts w:ascii="Arial" w:hAnsi="Arial" w:cs="Arial"/>
        </w:rPr>
        <w:t>i</w:t>
      </w:r>
      <w:proofErr w:type="spellEnd"/>
      <w:r w:rsidR="007E59FC" w:rsidRPr="004E39B4">
        <w:rPr>
          <w:rFonts w:ascii="Arial" w:hAnsi="Arial" w:cs="Arial"/>
        </w:rPr>
        <w:t>)</w:t>
      </w:r>
    </w:p>
    <w:p w14:paraId="2F401E23" w14:textId="404E07AD" w:rsidR="009B5D42" w:rsidRPr="004E39B4" w:rsidRDefault="009B5D42" w:rsidP="009B5D42">
      <w:pPr>
        <w:numPr>
          <w:ilvl w:val="0"/>
          <w:numId w:val="22"/>
        </w:numPr>
        <w:rPr>
          <w:rFonts w:ascii="Arial" w:hAnsi="Arial" w:cs="Arial"/>
          <w:strike/>
        </w:rPr>
      </w:pPr>
      <w:r w:rsidRPr="004E39B4">
        <w:rPr>
          <w:rFonts w:ascii="Arial" w:hAnsi="Arial" w:cs="Arial"/>
        </w:rPr>
        <w:t xml:space="preserve">u </w:t>
      </w:r>
      <w:r w:rsidR="00256908" w:rsidRPr="004E39B4">
        <w:rPr>
          <w:rFonts w:ascii="Arial" w:hAnsi="Arial" w:cs="Arial"/>
        </w:rPr>
        <w:t xml:space="preserve">vodních </w:t>
      </w:r>
      <w:r w:rsidRPr="004E39B4">
        <w:rPr>
          <w:rFonts w:ascii="Arial" w:hAnsi="Arial" w:cs="Arial"/>
        </w:rPr>
        <w:t>zdrojů se uplatňují pouze opatření, která nejsou v rozporu s rozhodnutími o vyhlášení ochranných pásem</w:t>
      </w:r>
    </w:p>
    <w:p w14:paraId="49D0FC4E" w14:textId="77777777" w:rsidR="009B5D42" w:rsidRPr="004E39B4" w:rsidRDefault="009B5D42" w:rsidP="009B5D42">
      <w:pPr>
        <w:pStyle w:val="Nadpis3"/>
        <w:tabs>
          <w:tab w:val="clear" w:pos="1080"/>
          <w:tab w:val="num" w:pos="720"/>
        </w:tabs>
        <w:ind w:left="720"/>
        <w:rPr>
          <w:rFonts w:cs="Arial"/>
          <w:b/>
        </w:rPr>
      </w:pPr>
      <w:bookmarkStart w:id="28" w:name="_Toc143487749"/>
      <w:bookmarkStart w:id="29" w:name="_Toc284590255"/>
      <w:r w:rsidRPr="004E39B4">
        <w:rPr>
          <w:rFonts w:cs="Arial"/>
          <w:b/>
        </w:rPr>
        <w:t>mokřadní společenství, slatiny, vrchoviště a rašeliniště</w:t>
      </w:r>
      <w:bookmarkEnd w:id="28"/>
      <w:bookmarkEnd w:id="29"/>
    </w:p>
    <w:p w14:paraId="716C2323" w14:textId="77777777" w:rsidR="009B5D42" w:rsidRPr="004E39B4" w:rsidRDefault="009B5D42" w:rsidP="009B5D42">
      <w:pPr>
        <w:numPr>
          <w:ilvl w:val="0"/>
          <w:numId w:val="25"/>
        </w:numPr>
        <w:spacing w:before="120"/>
        <w:ind w:left="714" w:hanging="357"/>
        <w:rPr>
          <w:rFonts w:ascii="Arial" w:hAnsi="Arial" w:cs="Arial"/>
        </w:rPr>
      </w:pPr>
      <w:r w:rsidRPr="004E39B4">
        <w:rPr>
          <w:rFonts w:ascii="Arial" w:hAnsi="Arial" w:cs="Arial"/>
        </w:rPr>
        <w:t>mokřadní společenství, slatiny, vrchoviště a rašeliniště jsou společenství vázaná na vysokou hladinu spodní vody se specifickou dřevinovou skladbou</w:t>
      </w:r>
    </w:p>
    <w:p w14:paraId="5C8CD7A5" w14:textId="77777777" w:rsidR="009B5D42" w:rsidRPr="004E39B4" w:rsidRDefault="009B5D42" w:rsidP="009B5D42">
      <w:pPr>
        <w:numPr>
          <w:ilvl w:val="0"/>
          <w:numId w:val="25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hospodářská opatření jsou zaměřena na ochranu společenství rostlin a živočichů na těchto místech</w:t>
      </w:r>
    </w:p>
    <w:p w14:paraId="2239BE5E" w14:textId="78ED9176" w:rsidR="009B5D42" w:rsidRPr="004E39B4" w:rsidRDefault="009B5D42" w:rsidP="009B5D42">
      <w:pPr>
        <w:numPr>
          <w:ilvl w:val="0"/>
          <w:numId w:val="25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v mokřadních společenstvích, slatinách</w:t>
      </w:r>
      <w:r w:rsidR="0089069C" w:rsidRPr="004E39B4">
        <w:rPr>
          <w:rFonts w:ascii="Arial" w:hAnsi="Arial" w:cs="Arial"/>
        </w:rPr>
        <w:t>, vrchovištích</w:t>
      </w:r>
      <w:r w:rsidRPr="004E39B4">
        <w:rPr>
          <w:rFonts w:ascii="Arial" w:hAnsi="Arial" w:cs="Arial"/>
        </w:rPr>
        <w:t xml:space="preserve"> a rašeliništích je zakázáno používat chemické látky škodlivé pro ryby a vodní živočichy (zařazené v</w:t>
      </w:r>
      <w:r w:rsidR="007E59FC" w:rsidRPr="004E39B4">
        <w:rPr>
          <w:rFonts w:ascii="Arial" w:hAnsi="Arial" w:cs="Arial"/>
        </w:rPr>
        <w:t xml:space="preserve"> </w:t>
      </w:r>
      <w:r w:rsidR="00435917" w:rsidRPr="004E39B4">
        <w:rPr>
          <w:rFonts w:ascii="Arial" w:hAnsi="Arial" w:cs="Arial"/>
        </w:rPr>
        <w:t>regis</w:t>
      </w:r>
      <w:r w:rsidR="007E59FC" w:rsidRPr="004E39B4">
        <w:rPr>
          <w:rFonts w:ascii="Arial" w:hAnsi="Arial" w:cs="Arial"/>
        </w:rPr>
        <w:t xml:space="preserve">tru </w:t>
      </w:r>
      <w:r w:rsidRPr="004E39B4">
        <w:rPr>
          <w:rFonts w:ascii="Arial" w:hAnsi="Arial" w:cs="Arial"/>
        </w:rPr>
        <w:t xml:space="preserve">přípravků na ochranu rostlin </w:t>
      </w:r>
      <w:r w:rsidR="00435917" w:rsidRPr="004E39B4">
        <w:rPr>
          <w:rFonts w:ascii="Arial" w:hAnsi="Arial" w:cs="Arial"/>
        </w:rPr>
        <w:t xml:space="preserve">v příslušné </w:t>
      </w:r>
      <w:r w:rsidRPr="004E39B4">
        <w:rPr>
          <w:rFonts w:ascii="Arial" w:hAnsi="Arial" w:cs="Arial"/>
        </w:rPr>
        <w:t>kategori</w:t>
      </w:r>
      <w:r w:rsidR="007E59FC" w:rsidRPr="004E39B4">
        <w:rPr>
          <w:rFonts w:ascii="Arial" w:hAnsi="Arial" w:cs="Arial"/>
          <w:strike/>
        </w:rPr>
        <w:t>i</w:t>
      </w:r>
      <w:r w:rsidRPr="004E39B4">
        <w:rPr>
          <w:rFonts w:ascii="Arial" w:hAnsi="Arial" w:cs="Arial"/>
        </w:rPr>
        <w:t>)</w:t>
      </w:r>
    </w:p>
    <w:p w14:paraId="7905030D" w14:textId="3403A296" w:rsidR="00435917" w:rsidRPr="004E39B4" w:rsidRDefault="009B5D42" w:rsidP="00435917">
      <w:pPr>
        <w:numPr>
          <w:ilvl w:val="0"/>
          <w:numId w:val="25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při obnově porostů se uplatňuje </w:t>
      </w:r>
      <w:r w:rsidR="00435917" w:rsidRPr="004E39B4">
        <w:rPr>
          <w:rFonts w:ascii="Arial" w:hAnsi="Arial" w:cs="Arial"/>
        </w:rPr>
        <w:t>vhodný HZ dle místních podmínek (podrostní nebo výběrný)</w:t>
      </w:r>
    </w:p>
    <w:p w14:paraId="3396792A" w14:textId="1A99B5BF" w:rsidR="009B5D42" w:rsidRPr="004E39B4" w:rsidRDefault="009B5D42" w:rsidP="009B5D42">
      <w:pPr>
        <w:numPr>
          <w:ilvl w:val="0"/>
          <w:numId w:val="25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při těžbě se v maximální míře uplatňuje směrová </w:t>
      </w:r>
      <w:r w:rsidR="005446A3" w:rsidRPr="004E39B4">
        <w:rPr>
          <w:rFonts w:ascii="Arial" w:hAnsi="Arial" w:cs="Arial"/>
        </w:rPr>
        <w:t>těžba</w:t>
      </w:r>
      <w:r w:rsidRPr="004E39B4">
        <w:rPr>
          <w:rFonts w:ascii="Arial" w:hAnsi="Arial" w:cs="Arial"/>
        </w:rPr>
        <w:t xml:space="preserve"> ven z plochy </w:t>
      </w:r>
      <w:r w:rsidR="005446A3" w:rsidRPr="004E39B4">
        <w:rPr>
          <w:rFonts w:ascii="Arial" w:hAnsi="Arial" w:cs="Arial"/>
        </w:rPr>
        <w:t>s</w:t>
      </w:r>
      <w:r w:rsidRPr="004E39B4">
        <w:rPr>
          <w:rFonts w:ascii="Arial" w:hAnsi="Arial" w:cs="Arial"/>
        </w:rPr>
        <w:t>polečenství</w:t>
      </w:r>
    </w:p>
    <w:p w14:paraId="2EB30FAF" w14:textId="77777777" w:rsidR="009B5D42" w:rsidRPr="004E39B4" w:rsidRDefault="009B5D42" w:rsidP="009B5D42">
      <w:pPr>
        <w:numPr>
          <w:ilvl w:val="0"/>
          <w:numId w:val="25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vytahování dřevní hmoty se provádí po jednotlivých kmenech zpravidla při zamrzlé půdě</w:t>
      </w:r>
    </w:p>
    <w:p w14:paraId="66CD2627" w14:textId="58A362A6" w:rsidR="009B5D42" w:rsidRPr="004E39B4" w:rsidRDefault="00435917" w:rsidP="007E59FC">
      <w:pPr>
        <w:pStyle w:val="Nadpis3"/>
        <w:numPr>
          <w:ilvl w:val="0"/>
          <w:numId w:val="0"/>
        </w:numPr>
        <w:ind w:left="1080" w:hanging="1080"/>
        <w:rPr>
          <w:rFonts w:cs="Arial"/>
          <w:b/>
        </w:rPr>
      </w:pPr>
      <w:bookmarkStart w:id="30" w:name="_Toc143487751"/>
      <w:bookmarkStart w:id="31" w:name="_Toc284590257"/>
      <w:r w:rsidRPr="004E39B4">
        <w:rPr>
          <w:rFonts w:cs="Arial"/>
          <w:b/>
        </w:rPr>
        <w:t>3.3.3.</w:t>
      </w:r>
      <w:r w:rsidR="009B5D42" w:rsidRPr="004E39B4">
        <w:rPr>
          <w:rFonts w:cs="Arial"/>
          <w:b/>
        </w:rPr>
        <w:t>ochranná pásma</w:t>
      </w:r>
      <w:r w:rsidR="007E59FC" w:rsidRPr="004E39B4">
        <w:rPr>
          <w:rFonts w:cs="Arial"/>
          <w:b/>
        </w:rPr>
        <w:t xml:space="preserve"> </w:t>
      </w:r>
      <w:r w:rsidR="00256908" w:rsidRPr="004E39B4">
        <w:rPr>
          <w:rFonts w:cs="Arial"/>
          <w:b/>
        </w:rPr>
        <w:t xml:space="preserve">vodních </w:t>
      </w:r>
      <w:r w:rsidR="009B5D42" w:rsidRPr="004E39B4">
        <w:rPr>
          <w:rFonts w:cs="Arial"/>
          <w:b/>
        </w:rPr>
        <w:t>zdrojů, přírodních léčivých zdrojů a zdrojů přírodních minerálních vod</w:t>
      </w:r>
      <w:bookmarkEnd w:id="30"/>
      <w:bookmarkEnd w:id="31"/>
    </w:p>
    <w:p w14:paraId="673D8F37" w14:textId="77777777" w:rsidR="009B5D42" w:rsidRPr="004E39B4" w:rsidRDefault="009B5D42" w:rsidP="009B5D42">
      <w:pPr>
        <w:numPr>
          <w:ilvl w:val="0"/>
          <w:numId w:val="23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hospodářská opatření jsou zaměřena na ochranu kvality vody</w:t>
      </w:r>
    </w:p>
    <w:p w14:paraId="3FAC2425" w14:textId="77777777" w:rsidR="009B5D42" w:rsidRPr="004E39B4" w:rsidRDefault="009B5D42" w:rsidP="009B5D42">
      <w:pPr>
        <w:numPr>
          <w:ilvl w:val="0"/>
          <w:numId w:val="23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omezení hospodaření jsou uvedena v rozhodnutích o vyhlášení ochranných pásem</w:t>
      </w:r>
    </w:p>
    <w:p w14:paraId="49F38040" w14:textId="2366E2B4" w:rsidR="009B5D42" w:rsidRPr="004E39B4" w:rsidRDefault="009B5D42" w:rsidP="009B5D42">
      <w:pPr>
        <w:numPr>
          <w:ilvl w:val="0"/>
          <w:numId w:val="23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>v 1. stupni ochranného pásma</w:t>
      </w:r>
      <w:r w:rsidR="00256908" w:rsidRPr="004E39B4">
        <w:rPr>
          <w:rFonts w:ascii="Arial" w:hAnsi="Arial" w:cs="Arial"/>
        </w:rPr>
        <w:t xml:space="preserve"> vodních </w:t>
      </w:r>
      <w:r w:rsidRPr="004E39B4">
        <w:rPr>
          <w:rFonts w:ascii="Arial" w:hAnsi="Arial" w:cs="Arial"/>
        </w:rPr>
        <w:t>zdrojů, přírodních léčivých zdrojů a zdrojů přírodních minerálních vod je zakázáno používat chemické látky</w:t>
      </w:r>
    </w:p>
    <w:p w14:paraId="1D8BE4CE" w14:textId="5790D395" w:rsidR="009B5D42" w:rsidRPr="004E39B4" w:rsidRDefault="009B5D42" w:rsidP="009B5D42">
      <w:pPr>
        <w:numPr>
          <w:ilvl w:val="0"/>
          <w:numId w:val="23"/>
        </w:num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ve 2. stupni ochranného pásma </w:t>
      </w:r>
      <w:r w:rsidR="00256908" w:rsidRPr="004E39B4">
        <w:rPr>
          <w:rFonts w:ascii="Arial" w:hAnsi="Arial" w:cs="Arial"/>
        </w:rPr>
        <w:t xml:space="preserve">vodních </w:t>
      </w:r>
      <w:r w:rsidRPr="004E39B4">
        <w:rPr>
          <w:rFonts w:ascii="Arial" w:hAnsi="Arial" w:cs="Arial"/>
        </w:rPr>
        <w:t xml:space="preserve">zdrojů, přírodních léčivých zdrojů a zdrojů přírodních minerálních vod je zakázáno používat chemické látky s omezením použití v ochranných pásmech </w:t>
      </w:r>
      <w:r w:rsidR="00256908" w:rsidRPr="004E39B4">
        <w:rPr>
          <w:rFonts w:ascii="Arial" w:hAnsi="Arial" w:cs="Arial"/>
        </w:rPr>
        <w:t xml:space="preserve">vodních </w:t>
      </w:r>
      <w:r w:rsidRPr="004E39B4">
        <w:rPr>
          <w:rFonts w:ascii="Arial" w:hAnsi="Arial" w:cs="Arial"/>
        </w:rPr>
        <w:t xml:space="preserve">zdrojů podle platného </w:t>
      </w:r>
      <w:r w:rsidR="00435917" w:rsidRPr="004E39B4">
        <w:rPr>
          <w:rFonts w:ascii="Arial" w:hAnsi="Arial" w:cs="Arial"/>
        </w:rPr>
        <w:t>registru</w:t>
      </w:r>
      <w:r w:rsidRPr="004E39B4">
        <w:rPr>
          <w:rFonts w:ascii="Arial" w:hAnsi="Arial" w:cs="Arial"/>
        </w:rPr>
        <w:t xml:space="preserve"> přípravků na ochranu rostlin</w:t>
      </w:r>
    </w:p>
    <w:p w14:paraId="1AD5663D" w14:textId="440BA009" w:rsidR="009B5D42" w:rsidRPr="004E39B4" w:rsidRDefault="00ED1CEC" w:rsidP="00ED1CEC">
      <w:pPr>
        <w:pStyle w:val="Nadpis2"/>
        <w:rPr>
          <w:rFonts w:cs="Arial"/>
        </w:rPr>
      </w:pPr>
      <w:bookmarkStart w:id="32" w:name="_Toc284590258"/>
      <w:r w:rsidRPr="004E39B4">
        <w:rPr>
          <w:rFonts w:cs="Arial"/>
        </w:rPr>
        <w:t>Povinnosti účastníka certifikace (zadavatele prací) ve fázi přípravy a realizace tě</w:t>
      </w:r>
      <w:r w:rsidR="005446A3" w:rsidRPr="004E39B4">
        <w:rPr>
          <w:rFonts w:cs="Arial"/>
        </w:rPr>
        <w:t>žebně</w:t>
      </w:r>
      <w:r w:rsidRPr="004E39B4">
        <w:rPr>
          <w:rFonts w:cs="Arial"/>
        </w:rPr>
        <w:t xml:space="preserve"> dopravního procesu</w:t>
      </w:r>
      <w:bookmarkEnd w:id="32"/>
    </w:p>
    <w:p w14:paraId="07BFFCDE" w14:textId="77777777" w:rsidR="009B5D42" w:rsidRPr="004E39B4" w:rsidRDefault="009B5D42" w:rsidP="009B5D42">
      <w:pPr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4EA6AF6" w14:textId="0A813275" w:rsidR="00ED1CEC" w:rsidRPr="004E39B4" w:rsidRDefault="00435917" w:rsidP="00435917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a) </w:t>
      </w:r>
      <w:r w:rsidR="00ED1CEC" w:rsidRPr="004E39B4">
        <w:rPr>
          <w:rFonts w:ascii="Arial" w:hAnsi="Arial" w:cs="Arial"/>
        </w:rPr>
        <w:t xml:space="preserve">Stanovit nejvhodnější technologický postup na základě výskytu vodních </w:t>
      </w:r>
      <w:proofErr w:type="spellStart"/>
      <w:r w:rsidR="00ED1CEC" w:rsidRPr="004E39B4">
        <w:rPr>
          <w:rFonts w:ascii="Arial" w:hAnsi="Arial" w:cs="Arial"/>
        </w:rPr>
        <w:t>drojů</w:t>
      </w:r>
      <w:proofErr w:type="spellEnd"/>
      <w:r w:rsidR="00ED1CEC" w:rsidRPr="004E39B4">
        <w:rPr>
          <w:rFonts w:ascii="Arial" w:hAnsi="Arial" w:cs="Arial"/>
        </w:rPr>
        <w:t xml:space="preserve"> </w:t>
      </w:r>
    </w:p>
    <w:p w14:paraId="50162EB7" w14:textId="093C2D88" w:rsidR="00ED1CEC" w:rsidRPr="004E39B4" w:rsidRDefault="00ED1CEC" w:rsidP="00ED1CEC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Určit časový rámec provádění těž</w:t>
      </w:r>
      <w:r w:rsidR="005446A3" w:rsidRPr="004E39B4">
        <w:rPr>
          <w:rFonts w:ascii="Arial" w:hAnsi="Arial" w:cs="Arial"/>
        </w:rPr>
        <w:t>ebně</w:t>
      </w:r>
      <w:r w:rsidRPr="004E39B4">
        <w:rPr>
          <w:rFonts w:ascii="Arial" w:hAnsi="Arial" w:cs="Arial"/>
        </w:rPr>
        <w:t xml:space="preserve"> dopravního procesu</w:t>
      </w:r>
    </w:p>
    <w:p w14:paraId="7E0B0A07" w14:textId="288ADC7A" w:rsidR="00ED1CEC" w:rsidRPr="004E39B4" w:rsidRDefault="00ED1CEC" w:rsidP="00ED1CEC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Vypracovat záznam o předání pracoviště s upozorněním na vodní zdroje a opatření na jejich ochranu (přípustné limity poškození půdy a porostů, </w:t>
      </w:r>
      <w:proofErr w:type="spellStart"/>
      <w:r w:rsidRPr="004E39B4">
        <w:rPr>
          <w:rFonts w:ascii="Arial" w:hAnsi="Arial" w:cs="Arial"/>
        </w:rPr>
        <w:t>potěž</w:t>
      </w:r>
      <w:r w:rsidR="005446A3" w:rsidRPr="004E39B4">
        <w:rPr>
          <w:rFonts w:ascii="Arial" w:hAnsi="Arial" w:cs="Arial"/>
        </w:rPr>
        <w:t>ební</w:t>
      </w:r>
      <w:proofErr w:type="spellEnd"/>
      <w:r w:rsidRPr="004E39B4">
        <w:rPr>
          <w:rFonts w:ascii="Arial" w:hAnsi="Arial" w:cs="Arial"/>
        </w:rPr>
        <w:t xml:space="preserve"> úpravu pracovišť) v příslušné JPRL</w:t>
      </w:r>
    </w:p>
    <w:p w14:paraId="088CAFCC" w14:textId="77777777" w:rsidR="00ED1CEC" w:rsidRPr="004E39B4" w:rsidRDefault="00ED1CEC" w:rsidP="00ED1CE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Předat místo provedení prací dodavateli, upozornit jej na:</w:t>
      </w:r>
    </w:p>
    <w:p w14:paraId="1840E553" w14:textId="28098740" w:rsidR="00ED1CEC" w:rsidRPr="004E39B4" w:rsidRDefault="002858D3" w:rsidP="00ED1CEC">
      <w:pPr>
        <w:numPr>
          <w:ilvl w:val="0"/>
          <w:numId w:val="3"/>
        </w:numPr>
        <w:tabs>
          <w:tab w:val="clear" w:pos="1004"/>
          <w:tab w:val="num" w:pos="1134"/>
        </w:tabs>
        <w:ind w:left="1134" w:hanging="414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lastRenderedPageBreak/>
        <w:t>1.</w:t>
      </w:r>
      <w:r w:rsidR="00ED1CEC" w:rsidRPr="004E39B4">
        <w:rPr>
          <w:rFonts w:ascii="Arial" w:hAnsi="Arial" w:cs="Arial"/>
        </w:rPr>
        <w:t>specifika pracoviště,</w:t>
      </w:r>
    </w:p>
    <w:p w14:paraId="0CAA6E2F" w14:textId="5C6BB0C3" w:rsidR="004E71ED" w:rsidRPr="004E39B4" w:rsidRDefault="002858D3" w:rsidP="00ED1CEC">
      <w:pPr>
        <w:numPr>
          <w:ilvl w:val="0"/>
          <w:numId w:val="3"/>
        </w:numPr>
        <w:tabs>
          <w:tab w:val="clear" w:pos="1004"/>
          <w:tab w:val="num" w:pos="1134"/>
        </w:tabs>
        <w:ind w:left="1134" w:hanging="414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2.</w:t>
      </w:r>
      <w:r w:rsidR="004E71ED" w:rsidRPr="004E39B4">
        <w:rPr>
          <w:rFonts w:ascii="Arial" w:hAnsi="Arial" w:cs="Arial"/>
        </w:rPr>
        <w:t>dodržení technologického postupu,</w:t>
      </w:r>
    </w:p>
    <w:p w14:paraId="0151AA10" w14:textId="44473AC2" w:rsidR="00ED1CEC" w:rsidRPr="004E39B4" w:rsidRDefault="002858D3" w:rsidP="00ED1CEC">
      <w:pPr>
        <w:numPr>
          <w:ilvl w:val="0"/>
          <w:numId w:val="3"/>
        </w:numPr>
        <w:tabs>
          <w:tab w:val="clear" w:pos="1004"/>
          <w:tab w:val="num" w:pos="1134"/>
        </w:tabs>
        <w:ind w:left="1134" w:hanging="414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3.</w:t>
      </w:r>
      <w:r w:rsidR="00ED1CEC" w:rsidRPr="004E39B4">
        <w:rPr>
          <w:rFonts w:ascii="Arial" w:hAnsi="Arial" w:cs="Arial"/>
        </w:rPr>
        <w:t>limity přípustného poškození,</w:t>
      </w:r>
    </w:p>
    <w:p w14:paraId="34F5E900" w14:textId="612EC87B" w:rsidR="00ED1CEC" w:rsidRPr="004E39B4" w:rsidRDefault="002858D3" w:rsidP="00ED1CEC">
      <w:pPr>
        <w:numPr>
          <w:ilvl w:val="0"/>
          <w:numId w:val="3"/>
        </w:numPr>
        <w:tabs>
          <w:tab w:val="clear" w:pos="1004"/>
          <w:tab w:val="num" w:pos="1134"/>
        </w:tabs>
        <w:ind w:left="1134" w:hanging="414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4.</w:t>
      </w:r>
      <w:r w:rsidR="00ED1CEC" w:rsidRPr="004E39B4">
        <w:rPr>
          <w:rFonts w:ascii="Arial" w:hAnsi="Arial" w:cs="Arial"/>
        </w:rPr>
        <w:t xml:space="preserve">způsob provedení </w:t>
      </w:r>
      <w:proofErr w:type="spellStart"/>
      <w:r w:rsidR="00ED1CEC" w:rsidRPr="004E39B4">
        <w:rPr>
          <w:rFonts w:ascii="Arial" w:hAnsi="Arial" w:cs="Arial"/>
        </w:rPr>
        <w:t>potěž</w:t>
      </w:r>
      <w:r w:rsidR="005446A3" w:rsidRPr="004E39B4">
        <w:rPr>
          <w:rFonts w:ascii="Arial" w:hAnsi="Arial" w:cs="Arial"/>
        </w:rPr>
        <w:t>ební</w:t>
      </w:r>
      <w:proofErr w:type="spellEnd"/>
      <w:r w:rsidR="00ED1CEC" w:rsidRPr="004E39B4">
        <w:rPr>
          <w:rFonts w:ascii="Arial" w:hAnsi="Arial" w:cs="Arial"/>
        </w:rPr>
        <w:t xml:space="preserve"> úpravy</w:t>
      </w:r>
      <w:r w:rsidR="00577E5D" w:rsidRPr="004E39B4">
        <w:rPr>
          <w:rFonts w:ascii="Arial" w:hAnsi="Arial" w:cs="Arial"/>
        </w:rPr>
        <w:t>,</w:t>
      </w:r>
    </w:p>
    <w:p w14:paraId="58F87FE3" w14:textId="2CFE4382" w:rsidR="00ED1CEC" w:rsidRPr="004E39B4" w:rsidRDefault="002858D3" w:rsidP="00ED1CEC">
      <w:pPr>
        <w:numPr>
          <w:ilvl w:val="0"/>
          <w:numId w:val="3"/>
        </w:numPr>
        <w:tabs>
          <w:tab w:val="clear" w:pos="1004"/>
          <w:tab w:val="num" w:pos="1134"/>
        </w:tabs>
        <w:ind w:left="1134" w:hanging="414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5.</w:t>
      </w:r>
      <w:r w:rsidR="00ED1CEC" w:rsidRPr="004E39B4">
        <w:rPr>
          <w:rFonts w:ascii="Arial" w:hAnsi="Arial" w:cs="Arial"/>
        </w:rPr>
        <w:t>podmínky při zacházení s nebezpečnými látkami (motorová nafta, benzín, oleje) z hlediska ochrany půdy a vod</w:t>
      </w:r>
    </w:p>
    <w:p w14:paraId="504F1978" w14:textId="5AED541F" w:rsidR="00ED1CEC" w:rsidRPr="004E39B4" w:rsidRDefault="002858D3" w:rsidP="00ED1CEC">
      <w:pPr>
        <w:numPr>
          <w:ilvl w:val="0"/>
          <w:numId w:val="3"/>
        </w:numPr>
        <w:tabs>
          <w:tab w:val="clear" w:pos="1004"/>
          <w:tab w:val="left" w:pos="1134"/>
        </w:tabs>
        <w:ind w:left="1134" w:hanging="414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6.</w:t>
      </w:r>
      <w:r w:rsidR="00ED1CEC" w:rsidRPr="004E39B4">
        <w:rPr>
          <w:rFonts w:ascii="Arial" w:hAnsi="Arial" w:cs="Arial"/>
        </w:rPr>
        <w:t>odpovídající technický stav strojů (</w:t>
      </w:r>
      <w:r w:rsidR="00577E5D" w:rsidRPr="004E39B4">
        <w:rPr>
          <w:rFonts w:ascii="Arial" w:hAnsi="Arial" w:cs="Arial"/>
        </w:rPr>
        <w:t xml:space="preserve">nesmí docházet </w:t>
      </w:r>
      <w:r w:rsidR="00ED1CEC" w:rsidRPr="004E39B4">
        <w:rPr>
          <w:rFonts w:ascii="Arial" w:hAnsi="Arial" w:cs="Arial"/>
        </w:rPr>
        <w:t>k úniku ropných produktů)</w:t>
      </w:r>
    </w:p>
    <w:p w14:paraId="0590E544" w14:textId="77777777" w:rsidR="00ED1CEC" w:rsidRPr="004E39B4" w:rsidRDefault="00ED1CEC" w:rsidP="00ED1CEC">
      <w:pPr>
        <w:ind w:left="720"/>
        <w:jc w:val="both"/>
        <w:rPr>
          <w:rFonts w:ascii="Arial" w:hAnsi="Arial" w:cs="Arial"/>
        </w:rPr>
      </w:pPr>
      <w:r w:rsidRPr="004E39B4">
        <w:rPr>
          <w:rFonts w:ascii="Arial" w:hAnsi="Arial" w:cs="Arial"/>
        </w:rPr>
        <w:t>ve smyslu záznamu o předání pracoviště, který se předá proti podpisu dodavateli.</w:t>
      </w:r>
    </w:p>
    <w:p w14:paraId="22B81EEC" w14:textId="77777777" w:rsidR="009B5D42" w:rsidRPr="004E39B4" w:rsidRDefault="009B5D42" w:rsidP="009B5D42">
      <w:pPr>
        <w:pStyle w:val="Nadpis1"/>
        <w:tabs>
          <w:tab w:val="clear" w:pos="432"/>
          <w:tab w:val="num" w:pos="360"/>
        </w:tabs>
        <w:ind w:left="360" w:hanging="360"/>
        <w:rPr>
          <w:rFonts w:cs="Arial"/>
        </w:rPr>
      </w:pPr>
      <w:bookmarkStart w:id="33" w:name="_Toc85251035"/>
      <w:bookmarkStart w:id="34" w:name="_Toc143487753"/>
      <w:bookmarkStart w:id="35" w:name="_Toc284590259"/>
      <w:r w:rsidRPr="004E39B4">
        <w:rPr>
          <w:rFonts w:cs="Arial"/>
        </w:rPr>
        <w:t>Související dokumenty</w:t>
      </w:r>
      <w:bookmarkEnd w:id="33"/>
      <w:bookmarkEnd w:id="34"/>
      <w:bookmarkEnd w:id="35"/>
    </w:p>
    <w:p w14:paraId="23A7EF1D" w14:textId="2B6BA71D" w:rsidR="00577E5D" w:rsidRPr="004E39B4" w:rsidRDefault="00577E5D" w:rsidP="009B5D42">
      <w:pPr>
        <w:rPr>
          <w:rFonts w:ascii="Arial" w:hAnsi="Arial" w:cs="Arial"/>
        </w:rPr>
      </w:pPr>
      <w:r w:rsidRPr="004E39B4">
        <w:rPr>
          <w:rFonts w:ascii="Arial" w:hAnsi="Arial" w:cs="Arial"/>
        </w:rPr>
        <w:t>Zákon č. 289/1995 Sb., o lesích a o změně a doplnění některých zákonů (lesní zákon), ve znění pozdějších předpisů,</w:t>
      </w:r>
    </w:p>
    <w:p w14:paraId="10D791D0" w14:textId="409364B4" w:rsidR="00577E5D" w:rsidRPr="004E39B4" w:rsidRDefault="00577E5D" w:rsidP="009B5D42">
      <w:pPr>
        <w:rPr>
          <w:rFonts w:ascii="Arial" w:hAnsi="Arial" w:cs="Arial"/>
        </w:rPr>
      </w:pPr>
      <w:r w:rsidRPr="004E39B4">
        <w:rPr>
          <w:rFonts w:ascii="Arial" w:hAnsi="Arial" w:cs="Arial"/>
        </w:rPr>
        <w:t>Zákon č. 254/2001 Sb., o vodách a o změně některých zákonů (vodní zákon), ve znění pozdějších předpisů,</w:t>
      </w:r>
    </w:p>
    <w:p w14:paraId="0295124D" w14:textId="45F6E2E8" w:rsidR="00577E5D" w:rsidRPr="004E39B4" w:rsidRDefault="00577E5D" w:rsidP="009B5D42">
      <w:p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Zákon č. 164/2001 Sb., </w:t>
      </w:r>
      <w:r w:rsidRPr="004E39B4">
        <w:rPr>
          <w:rFonts w:ascii="Arial" w:hAnsi="Arial" w:cs="Arial"/>
          <w:shd w:val="clear" w:color="auto" w:fill="FFFFFF"/>
        </w:rPr>
        <w:t>o přírodních léčivých zdrojích, zdrojích přírodních minerálních vod, přírodních léčebných lázních a lázeňských místech a o změně některých souvisejících zákonů (</w:t>
      </w:r>
      <w:r w:rsidRPr="004E39B4">
        <w:rPr>
          <w:rFonts w:ascii="Arial" w:hAnsi="Arial" w:cs="Arial"/>
        </w:rPr>
        <w:t>lázeňský zákon</w:t>
      </w:r>
      <w:r w:rsidRPr="004E39B4">
        <w:rPr>
          <w:rFonts w:ascii="Arial" w:hAnsi="Arial" w:cs="Arial"/>
          <w:shd w:val="clear" w:color="auto" w:fill="FFFFFF"/>
        </w:rPr>
        <w:t>), ve znění pozdějších předpisů,</w:t>
      </w:r>
    </w:p>
    <w:p w14:paraId="1488EC30" w14:textId="0291015A" w:rsidR="009B5D42" w:rsidRPr="004E39B4" w:rsidRDefault="0097161C" w:rsidP="009B5D42">
      <w:pPr>
        <w:rPr>
          <w:rFonts w:ascii="Arial" w:hAnsi="Arial" w:cs="Arial"/>
        </w:rPr>
      </w:pPr>
      <w:r w:rsidRPr="004E39B4">
        <w:rPr>
          <w:rFonts w:ascii="Arial" w:hAnsi="Arial" w:cs="Arial"/>
        </w:rPr>
        <w:t xml:space="preserve">Technické dokumenty </w:t>
      </w:r>
      <w:r w:rsidR="00577E5D" w:rsidRPr="004E39B4">
        <w:rPr>
          <w:rFonts w:ascii="Arial" w:hAnsi="Arial" w:cs="Arial"/>
        </w:rPr>
        <w:t xml:space="preserve">Českého </w:t>
      </w:r>
      <w:r w:rsidRPr="004E39B4">
        <w:rPr>
          <w:rFonts w:ascii="Arial" w:hAnsi="Arial" w:cs="Arial"/>
        </w:rPr>
        <w:t>systému certifikace lesů</w:t>
      </w:r>
    </w:p>
    <w:p w14:paraId="63D99812" w14:textId="77777777" w:rsidR="000A0AC0" w:rsidRPr="004E39B4" w:rsidRDefault="000A0AC0" w:rsidP="009C1473">
      <w:pPr>
        <w:tabs>
          <w:tab w:val="left" w:pos="1080"/>
        </w:tabs>
        <w:rPr>
          <w:rFonts w:ascii="Arial" w:hAnsi="Arial" w:cs="Arial"/>
          <w:b/>
          <w:bCs/>
        </w:rPr>
      </w:pPr>
    </w:p>
    <w:sectPr w:rsidR="000A0AC0" w:rsidRPr="004E39B4" w:rsidSect="008E0DB0">
      <w:footerReference w:type="default" r:id="rId8"/>
      <w:footerReference w:type="first" r:id="rId9"/>
      <w:pgSz w:w="11906" w:h="16838"/>
      <w:pgMar w:top="1417" w:right="1417" w:bottom="1079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7690" w14:textId="77777777" w:rsidR="003519FF" w:rsidRDefault="003519FF" w:rsidP="0037273D">
      <w:r>
        <w:separator/>
      </w:r>
    </w:p>
  </w:endnote>
  <w:endnote w:type="continuationSeparator" w:id="0">
    <w:p w14:paraId="580628C2" w14:textId="77777777" w:rsidR="003519FF" w:rsidRDefault="003519FF" w:rsidP="003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4357" w14:textId="6060A7BD" w:rsidR="00445734" w:rsidRPr="00C92DD8" w:rsidRDefault="00445734" w:rsidP="00445734">
    <w:pPr>
      <w:pStyle w:val="Zpat"/>
      <w:rPr>
        <w:sz w:val="16"/>
        <w:szCs w:val="16"/>
      </w:rPr>
    </w:pPr>
    <w:r w:rsidRPr="00C92DD8">
      <w:rPr>
        <w:sz w:val="16"/>
        <w:szCs w:val="16"/>
      </w:rPr>
      <w:tab/>
    </w:r>
    <w:r w:rsidRPr="00C92DD8">
      <w:rPr>
        <w:sz w:val="16"/>
        <w:szCs w:val="16"/>
      </w:rPr>
      <w:tab/>
      <w:t xml:space="preserve">Strana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PAGE</w:instrText>
    </w:r>
    <w:r w:rsidRPr="00C92DD8">
      <w:rPr>
        <w:b/>
        <w:bCs/>
        <w:sz w:val="16"/>
        <w:szCs w:val="16"/>
      </w:rPr>
      <w:fldChar w:fldCharType="separate"/>
    </w:r>
    <w:r w:rsidR="00C86977">
      <w:rPr>
        <w:b/>
        <w:bCs/>
        <w:noProof/>
        <w:sz w:val="16"/>
        <w:szCs w:val="16"/>
      </w:rPr>
      <w:t xml:space="preserve">6 </w:t>
    </w:r>
    <w:r w:rsidRPr="00C92DD8">
      <w:rPr>
        <w:b/>
        <w:bCs/>
        <w:sz w:val="16"/>
        <w:szCs w:val="16"/>
      </w:rPr>
      <w:fldChar w:fldCharType="end"/>
    </w:r>
    <w:r w:rsidRPr="00C92DD8">
      <w:rPr>
        <w:sz w:val="16"/>
        <w:szCs w:val="16"/>
      </w:rPr>
      <w:t xml:space="preserve">z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NUMPAGES</w:instrText>
    </w:r>
    <w:r w:rsidRPr="00C92DD8">
      <w:rPr>
        <w:b/>
        <w:bCs/>
        <w:sz w:val="16"/>
        <w:szCs w:val="16"/>
      </w:rPr>
      <w:fldChar w:fldCharType="separate"/>
    </w:r>
    <w:r w:rsidR="00C86977">
      <w:rPr>
        <w:b/>
        <w:bCs/>
        <w:noProof/>
        <w:sz w:val="16"/>
        <w:szCs w:val="16"/>
      </w:rPr>
      <w:t>6</w:t>
    </w:r>
    <w:r w:rsidRPr="00C92DD8">
      <w:rPr>
        <w:b/>
        <w:bCs/>
        <w:sz w:val="16"/>
        <w:szCs w:val="16"/>
      </w:rPr>
      <w:fldChar w:fldCharType="end"/>
    </w:r>
  </w:p>
  <w:p w14:paraId="6D811128" w14:textId="77777777" w:rsidR="00331185" w:rsidRDefault="003311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4B48" w14:textId="77777777" w:rsidR="004E39B4" w:rsidRDefault="004E39B4" w:rsidP="00445734">
    <w:pPr>
      <w:pStyle w:val="Zpat"/>
      <w:rPr>
        <w:sz w:val="16"/>
        <w:szCs w:val="16"/>
      </w:rPr>
    </w:pPr>
  </w:p>
  <w:p w14:paraId="33F1B0B4" w14:textId="735A2C2A" w:rsidR="00445734" w:rsidRPr="00C92DD8" w:rsidRDefault="00445734" w:rsidP="00445734">
    <w:pPr>
      <w:pStyle w:val="Zpat"/>
      <w:rPr>
        <w:sz w:val="16"/>
        <w:szCs w:val="16"/>
      </w:rPr>
    </w:pPr>
    <w:r w:rsidRPr="00C92DD8">
      <w:rPr>
        <w:sz w:val="16"/>
        <w:szCs w:val="16"/>
      </w:rPr>
      <w:tab/>
    </w:r>
    <w:r w:rsidRPr="00C92DD8">
      <w:rPr>
        <w:sz w:val="16"/>
        <w:szCs w:val="16"/>
      </w:rPr>
      <w:tab/>
      <w:t xml:space="preserve">Strana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PAGE</w:instrText>
    </w:r>
    <w:r w:rsidRPr="00C92DD8">
      <w:rPr>
        <w:b/>
        <w:bCs/>
        <w:sz w:val="16"/>
        <w:szCs w:val="16"/>
      </w:rPr>
      <w:fldChar w:fldCharType="separate"/>
    </w:r>
    <w:r w:rsidR="00C86977">
      <w:rPr>
        <w:b/>
        <w:bCs/>
        <w:noProof/>
        <w:sz w:val="16"/>
        <w:szCs w:val="16"/>
      </w:rPr>
      <w:t xml:space="preserve">1 </w:t>
    </w:r>
    <w:r w:rsidRPr="00C92DD8">
      <w:rPr>
        <w:b/>
        <w:bCs/>
        <w:sz w:val="16"/>
        <w:szCs w:val="16"/>
      </w:rPr>
      <w:fldChar w:fldCharType="end"/>
    </w:r>
    <w:r w:rsidRPr="00C92DD8">
      <w:rPr>
        <w:sz w:val="16"/>
        <w:szCs w:val="16"/>
      </w:rPr>
      <w:t xml:space="preserve">z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NUMPAGES</w:instrText>
    </w:r>
    <w:r w:rsidRPr="00C92DD8">
      <w:rPr>
        <w:b/>
        <w:bCs/>
        <w:sz w:val="16"/>
        <w:szCs w:val="16"/>
      </w:rPr>
      <w:fldChar w:fldCharType="separate"/>
    </w:r>
    <w:r w:rsidR="00C86977">
      <w:rPr>
        <w:b/>
        <w:bCs/>
        <w:noProof/>
        <w:sz w:val="16"/>
        <w:szCs w:val="16"/>
      </w:rPr>
      <w:t>6</w:t>
    </w:r>
    <w:r w:rsidRPr="00C92DD8">
      <w:rPr>
        <w:b/>
        <w:bCs/>
        <w:sz w:val="16"/>
        <w:szCs w:val="16"/>
      </w:rPr>
      <w:fldChar w:fldCharType="end"/>
    </w:r>
  </w:p>
  <w:p w14:paraId="5A14AFF9" w14:textId="77777777" w:rsidR="00445734" w:rsidRDefault="004457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F3DB" w14:textId="77777777" w:rsidR="003519FF" w:rsidRDefault="003519FF" w:rsidP="0037273D">
      <w:r>
        <w:separator/>
      </w:r>
    </w:p>
  </w:footnote>
  <w:footnote w:type="continuationSeparator" w:id="0">
    <w:p w14:paraId="43122813" w14:textId="77777777" w:rsidR="003519FF" w:rsidRDefault="003519FF" w:rsidP="0037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F79"/>
    <w:multiLevelType w:val="hybridMultilevel"/>
    <w:tmpl w:val="D06C74F6"/>
    <w:lvl w:ilvl="0" w:tplc="26F04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15B7F"/>
    <w:multiLevelType w:val="hybridMultilevel"/>
    <w:tmpl w:val="530EB9A8"/>
    <w:lvl w:ilvl="0" w:tplc="8E3E7A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D5D69"/>
    <w:multiLevelType w:val="hybridMultilevel"/>
    <w:tmpl w:val="40AA370A"/>
    <w:lvl w:ilvl="0" w:tplc="89E23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D7202"/>
    <w:multiLevelType w:val="hybridMultilevel"/>
    <w:tmpl w:val="2A381CAE"/>
    <w:lvl w:ilvl="0" w:tplc="42A64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B505264"/>
    <w:multiLevelType w:val="multilevel"/>
    <w:tmpl w:val="AB8CBC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E6567B"/>
    <w:multiLevelType w:val="hybridMultilevel"/>
    <w:tmpl w:val="D61ED31A"/>
    <w:lvl w:ilvl="0" w:tplc="80E0AA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B3E6A"/>
    <w:multiLevelType w:val="hybridMultilevel"/>
    <w:tmpl w:val="0B8434DA"/>
    <w:lvl w:ilvl="0" w:tplc="26F04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310F7"/>
    <w:multiLevelType w:val="hybridMultilevel"/>
    <w:tmpl w:val="6FA0C64E"/>
    <w:lvl w:ilvl="0" w:tplc="26F04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65F08"/>
    <w:multiLevelType w:val="hybridMultilevel"/>
    <w:tmpl w:val="B560ABF8"/>
    <w:lvl w:ilvl="0" w:tplc="CA42E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F6B8D"/>
    <w:multiLevelType w:val="hybridMultilevel"/>
    <w:tmpl w:val="6E8ECA46"/>
    <w:lvl w:ilvl="0" w:tplc="22AA5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81642"/>
    <w:multiLevelType w:val="hybridMultilevel"/>
    <w:tmpl w:val="2D929844"/>
    <w:lvl w:ilvl="0" w:tplc="71541F9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54762"/>
    <w:multiLevelType w:val="hybridMultilevel"/>
    <w:tmpl w:val="84EAA470"/>
    <w:lvl w:ilvl="0" w:tplc="71541F90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 w:hint="default"/>
      </w:rPr>
    </w:lvl>
    <w:lvl w:ilvl="1" w:tplc="F190BC0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161572"/>
    <w:multiLevelType w:val="multilevel"/>
    <w:tmpl w:val="EB909F5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8385B43"/>
    <w:multiLevelType w:val="hybridMultilevel"/>
    <w:tmpl w:val="E5F20838"/>
    <w:lvl w:ilvl="0" w:tplc="555AE3FE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9C46B85C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 w15:restartNumberingAfterBreak="0">
    <w:nsid w:val="4C0510BD"/>
    <w:multiLevelType w:val="hybridMultilevel"/>
    <w:tmpl w:val="5E00B50E"/>
    <w:lvl w:ilvl="0" w:tplc="D2E2D442">
      <w:start w:val="2"/>
      <w:numFmt w:val="bullet"/>
      <w:lvlText w:val="–"/>
      <w:lvlJc w:val="left"/>
      <w:pPr>
        <w:tabs>
          <w:tab w:val="num" w:pos="1137"/>
        </w:tabs>
        <w:ind w:left="1137" w:hanging="705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0C679D6"/>
    <w:multiLevelType w:val="hybridMultilevel"/>
    <w:tmpl w:val="B4CCA00A"/>
    <w:lvl w:ilvl="0" w:tplc="79984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AF534AD"/>
    <w:multiLevelType w:val="hybridMultilevel"/>
    <w:tmpl w:val="D9566356"/>
    <w:lvl w:ilvl="0" w:tplc="42A64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045F1"/>
    <w:multiLevelType w:val="hybridMultilevel"/>
    <w:tmpl w:val="28F83B8E"/>
    <w:lvl w:ilvl="0" w:tplc="41FE3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42371"/>
    <w:multiLevelType w:val="hybridMultilevel"/>
    <w:tmpl w:val="3F46C898"/>
    <w:lvl w:ilvl="0" w:tplc="175C7E3C">
      <w:start w:val="3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4E064D"/>
    <w:multiLevelType w:val="hybridMultilevel"/>
    <w:tmpl w:val="C26888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A2DEE"/>
    <w:multiLevelType w:val="hybridMultilevel"/>
    <w:tmpl w:val="8EAA8404"/>
    <w:lvl w:ilvl="0" w:tplc="71541F9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B31F0"/>
    <w:multiLevelType w:val="hybridMultilevel"/>
    <w:tmpl w:val="35B257C0"/>
    <w:lvl w:ilvl="0" w:tplc="26F04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571B54"/>
    <w:multiLevelType w:val="hybridMultilevel"/>
    <w:tmpl w:val="1526CB66"/>
    <w:lvl w:ilvl="0" w:tplc="26F04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63621"/>
    <w:multiLevelType w:val="hybridMultilevel"/>
    <w:tmpl w:val="C15EAA24"/>
    <w:lvl w:ilvl="0" w:tplc="42A64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77413F6C"/>
    <w:multiLevelType w:val="hybridMultilevel"/>
    <w:tmpl w:val="1D7EF0FA"/>
    <w:lvl w:ilvl="0" w:tplc="024EE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1944"/>
    <w:multiLevelType w:val="hybridMultilevel"/>
    <w:tmpl w:val="22E627B2"/>
    <w:lvl w:ilvl="0" w:tplc="26F04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FA0B3C"/>
    <w:multiLevelType w:val="hybridMultilevel"/>
    <w:tmpl w:val="7810845E"/>
    <w:lvl w:ilvl="0" w:tplc="9EC473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CE6DFD"/>
    <w:multiLevelType w:val="hybridMultilevel"/>
    <w:tmpl w:val="AAFABB9E"/>
    <w:lvl w:ilvl="0" w:tplc="26F04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035C7"/>
    <w:multiLevelType w:val="multilevel"/>
    <w:tmpl w:val="1AF8018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strike/>
        <w:color w:val="FF000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67840915">
    <w:abstractNumId w:val="1"/>
  </w:num>
  <w:num w:numId="2" w16cid:durableId="236132245">
    <w:abstractNumId w:val="28"/>
  </w:num>
  <w:num w:numId="3" w16cid:durableId="1333727712">
    <w:abstractNumId w:val="11"/>
  </w:num>
  <w:num w:numId="4" w16cid:durableId="639725489">
    <w:abstractNumId w:val="15"/>
  </w:num>
  <w:num w:numId="5" w16cid:durableId="1123309873">
    <w:abstractNumId w:val="14"/>
  </w:num>
  <w:num w:numId="6" w16cid:durableId="1628313885">
    <w:abstractNumId w:val="13"/>
  </w:num>
  <w:num w:numId="7" w16cid:durableId="2103717723">
    <w:abstractNumId w:val="16"/>
  </w:num>
  <w:num w:numId="8" w16cid:durableId="1727878875">
    <w:abstractNumId w:val="3"/>
  </w:num>
  <w:num w:numId="9" w16cid:durableId="809133024">
    <w:abstractNumId w:val="23"/>
  </w:num>
  <w:num w:numId="10" w16cid:durableId="1173489078">
    <w:abstractNumId w:val="8"/>
  </w:num>
  <w:num w:numId="11" w16cid:durableId="1052535560">
    <w:abstractNumId w:val="2"/>
  </w:num>
  <w:num w:numId="12" w16cid:durableId="630401053">
    <w:abstractNumId w:val="9"/>
  </w:num>
  <w:num w:numId="13" w16cid:durableId="1011567651">
    <w:abstractNumId w:val="5"/>
  </w:num>
  <w:num w:numId="14" w16cid:durableId="227346403">
    <w:abstractNumId w:val="12"/>
  </w:num>
  <w:num w:numId="15" w16cid:durableId="1568959671">
    <w:abstractNumId w:val="4"/>
  </w:num>
  <w:num w:numId="16" w16cid:durableId="1091976338">
    <w:abstractNumId w:val="20"/>
  </w:num>
  <w:num w:numId="17" w16cid:durableId="171070429">
    <w:abstractNumId w:val="10"/>
  </w:num>
  <w:num w:numId="18" w16cid:durableId="1576863903">
    <w:abstractNumId w:val="19"/>
  </w:num>
  <w:num w:numId="19" w16cid:durableId="888224856">
    <w:abstractNumId w:val="17"/>
  </w:num>
  <w:num w:numId="20" w16cid:durableId="1844128245">
    <w:abstractNumId w:val="7"/>
  </w:num>
  <w:num w:numId="21" w16cid:durableId="1723939055">
    <w:abstractNumId w:val="27"/>
  </w:num>
  <w:num w:numId="22" w16cid:durableId="1005740565">
    <w:abstractNumId w:val="26"/>
  </w:num>
  <w:num w:numId="23" w16cid:durableId="178855282">
    <w:abstractNumId w:val="6"/>
  </w:num>
  <w:num w:numId="24" w16cid:durableId="1341933370">
    <w:abstractNumId w:val="24"/>
  </w:num>
  <w:num w:numId="25" w16cid:durableId="944456150">
    <w:abstractNumId w:val="0"/>
  </w:num>
  <w:num w:numId="26" w16cid:durableId="1515917253">
    <w:abstractNumId w:val="21"/>
  </w:num>
  <w:num w:numId="27" w16cid:durableId="2136483098">
    <w:abstractNumId w:val="22"/>
  </w:num>
  <w:num w:numId="28" w16cid:durableId="607466853">
    <w:abstractNumId w:val="25"/>
  </w:num>
  <w:num w:numId="29" w16cid:durableId="19010141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56"/>
    <w:rsid w:val="000530FD"/>
    <w:rsid w:val="000A0AC0"/>
    <w:rsid w:val="000A119D"/>
    <w:rsid w:val="000B1A74"/>
    <w:rsid w:val="000F6844"/>
    <w:rsid w:val="001077F2"/>
    <w:rsid w:val="001275B6"/>
    <w:rsid w:val="001711AE"/>
    <w:rsid w:val="00183F51"/>
    <w:rsid w:val="00191979"/>
    <w:rsid w:val="00200C1D"/>
    <w:rsid w:val="00222B99"/>
    <w:rsid w:val="00225E4F"/>
    <w:rsid w:val="00256908"/>
    <w:rsid w:val="002858D3"/>
    <w:rsid w:val="002A0E86"/>
    <w:rsid w:val="002A6289"/>
    <w:rsid w:val="002D0CD2"/>
    <w:rsid w:val="00303B3F"/>
    <w:rsid w:val="00331185"/>
    <w:rsid w:val="003519FF"/>
    <w:rsid w:val="0037273D"/>
    <w:rsid w:val="003A25D4"/>
    <w:rsid w:val="003E7E89"/>
    <w:rsid w:val="00432626"/>
    <w:rsid w:val="00435917"/>
    <w:rsid w:val="00435C56"/>
    <w:rsid w:val="00445734"/>
    <w:rsid w:val="0044679B"/>
    <w:rsid w:val="00494DD2"/>
    <w:rsid w:val="004E1FFE"/>
    <w:rsid w:val="004E39B4"/>
    <w:rsid w:val="004E71ED"/>
    <w:rsid w:val="005446A3"/>
    <w:rsid w:val="00577E5D"/>
    <w:rsid w:val="005A5DD9"/>
    <w:rsid w:val="005D5FE0"/>
    <w:rsid w:val="005F2CED"/>
    <w:rsid w:val="0060297A"/>
    <w:rsid w:val="00663004"/>
    <w:rsid w:val="0066322E"/>
    <w:rsid w:val="00680FCC"/>
    <w:rsid w:val="00681633"/>
    <w:rsid w:val="006A53BE"/>
    <w:rsid w:val="006B597D"/>
    <w:rsid w:val="006D4678"/>
    <w:rsid w:val="00712EC8"/>
    <w:rsid w:val="00715F3F"/>
    <w:rsid w:val="00781F0B"/>
    <w:rsid w:val="007B34C3"/>
    <w:rsid w:val="007E59FC"/>
    <w:rsid w:val="007F6A55"/>
    <w:rsid w:val="00805010"/>
    <w:rsid w:val="00810C9B"/>
    <w:rsid w:val="00823E31"/>
    <w:rsid w:val="0087005F"/>
    <w:rsid w:val="0089069C"/>
    <w:rsid w:val="0089238F"/>
    <w:rsid w:val="008973C7"/>
    <w:rsid w:val="008B31BB"/>
    <w:rsid w:val="008E0DB0"/>
    <w:rsid w:val="00915606"/>
    <w:rsid w:val="009313D6"/>
    <w:rsid w:val="0095775B"/>
    <w:rsid w:val="0097161C"/>
    <w:rsid w:val="009B5D42"/>
    <w:rsid w:val="009C1473"/>
    <w:rsid w:val="009F16D2"/>
    <w:rsid w:val="00AA6481"/>
    <w:rsid w:val="00AE2540"/>
    <w:rsid w:val="00B03823"/>
    <w:rsid w:val="00B14845"/>
    <w:rsid w:val="00B579DB"/>
    <w:rsid w:val="00B905F0"/>
    <w:rsid w:val="00BC626C"/>
    <w:rsid w:val="00C11ACF"/>
    <w:rsid w:val="00C43B14"/>
    <w:rsid w:val="00C5365C"/>
    <w:rsid w:val="00C623DE"/>
    <w:rsid w:val="00C8190C"/>
    <w:rsid w:val="00C86977"/>
    <w:rsid w:val="00C93C24"/>
    <w:rsid w:val="00CC2D4F"/>
    <w:rsid w:val="00CF4B21"/>
    <w:rsid w:val="00D046BA"/>
    <w:rsid w:val="00D05F71"/>
    <w:rsid w:val="00D60357"/>
    <w:rsid w:val="00D96AD0"/>
    <w:rsid w:val="00DD13A6"/>
    <w:rsid w:val="00DE67A5"/>
    <w:rsid w:val="00E53F72"/>
    <w:rsid w:val="00E91782"/>
    <w:rsid w:val="00EB5686"/>
    <w:rsid w:val="00EC3C42"/>
    <w:rsid w:val="00EC531E"/>
    <w:rsid w:val="00ED1CEC"/>
    <w:rsid w:val="00EE6C90"/>
    <w:rsid w:val="00F14431"/>
    <w:rsid w:val="00F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5D822"/>
  <w15:chartTrackingRefBased/>
  <w15:docId w15:val="{695810BB-4175-482E-8DBF-E384DB9D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30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C1473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C1473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C1473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1473"/>
    <w:pPr>
      <w:keepNext/>
      <w:numPr>
        <w:ilvl w:val="3"/>
        <w:numId w:val="2"/>
      </w:numPr>
      <w:outlineLvl w:val="3"/>
    </w:pPr>
    <w:rPr>
      <w:rFonts w:ascii="Arial" w:hAnsi="Arial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C1473"/>
    <w:pPr>
      <w:keepNext/>
      <w:numPr>
        <w:ilvl w:val="4"/>
        <w:numId w:val="2"/>
      </w:numPr>
      <w:jc w:val="center"/>
      <w:outlineLvl w:val="4"/>
    </w:pPr>
    <w:rPr>
      <w:rFonts w:ascii="Arial" w:hAnsi="Arial"/>
      <w:b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C1473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C1473"/>
    <w:pPr>
      <w:numPr>
        <w:ilvl w:val="6"/>
        <w:numId w:val="2"/>
      </w:numPr>
      <w:spacing w:before="240" w:after="60"/>
      <w:outlineLvl w:val="6"/>
    </w:pPr>
    <w:rPr>
      <w:rFonts w:ascii="Arial" w:hAnsi="Arial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C1473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C14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A5DD9"/>
    <w:rPr>
      <w:color w:val="0000FF"/>
      <w:u w:val="single"/>
    </w:rPr>
  </w:style>
  <w:style w:type="character" w:styleId="Sledovanodkaz">
    <w:name w:val="FollowedHyperlink"/>
    <w:rsid w:val="005A5DD9"/>
    <w:rPr>
      <w:color w:val="800080"/>
      <w:u w:val="single"/>
    </w:rPr>
  </w:style>
  <w:style w:type="paragraph" w:customStyle="1" w:styleId="xl24">
    <w:name w:val="xl24"/>
    <w:basedOn w:val="Normln"/>
    <w:rsid w:val="005A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5">
    <w:name w:val="xl25"/>
    <w:basedOn w:val="Normln"/>
    <w:rsid w:val="005A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Normln"/>
    <w:rsid w:val="005A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ln"/>
    <w:rsid w:val="005A5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ln"/>
    <w:rsid w:val="005A5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9">
    <w:name w:val="xl29"/>
    <w:basedOn w:val="Normln"/>
    <w:rsid w:val="005A5D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30">
    <w:name w:val="xl30"/>
    <w:basedOn w:val="Normln"/>
    <w:rsid w:val="005A5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1">
    <w:name w:val="xl31"/>
    <w:basedOn w:val="Normln"/>
    <w:rsid w:val="005A5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table" w:styleId="Mkatabulky">
    <w:name w:val="Table Grid"/>
    <w:basedOn w:val="Normlntabulka"/>
    <w:rsid w:val="004E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0530FD"/>
    <w:rPr>
      <w:b/>
      <w:bCs/>
      <w:i w:val="0"/>
      <w:iCs w:val="0"/>
    </w:rPr>
  </w:style>
  <w:style w:type="character" w:customStyle="1" w:styleId="Nadpis1Char">
    <w:name w:val="Nadpis 1 Char"/>
    <w:link w:val="Nadpis1"/>
    <w:rsid w:val="009C1473"/>
    <w:rPr>
      <w:rFonts w:ascii="Arial" w:hAnsi="Arial"/>
      <w:b/>
      <w:kern w:val="28"/>
      <w:sz w:val="28"/>
      <w:szCs w:val="28"/>
      <w:lang w:val="cs" w:eastAsia="cs-CZ"/>
    </w:rPr>
  </w:style>
  <w:style w:type="character" w:customStyle="1" w:styleId="Nadpis2Char">
    <w:name w:val="Nadpis 2 Char"/>
    <w:link w:val="Nadpis2"/>
    <w:rsid w:val="009C1473"/>
    <w:rPr>
      <w:rFonts w:ascii="Arial" w:hAnsi="Arial"/>
      <w:b/>
      <w:sz w:val="28"/>
      <w:lang w:val="cs" w:eastAsia="cs-CZ"/>
    </w:rPr>
  </w:style>
  <w:style w:type="character" w:customStyle="1" w:styleId="Nadpis3Char">
    <w:name w:val="Nadpis 3 Char"/>
    <w:link w:val="Nadpis3"/>
    <w:rsid w:val="009C1473"/>
    <w:rPr>
      <w:rFonts w:ascii="Arial" w:hAnsi="Arial"/>
      <w:sz w:val="24"/>
      <w:lang w:val="cs" w:eastAsia="cs-CZ"/>
    </w:rPr>
  </w:style>
  <w:style w:type="character" w:customStyle="1" w:styleId="Nadpis4Char">
    <w:name w:val="Nadpis 4 Char"/>
    <w:link w:val="Nadpis4"/>
    <w:rsid w:val="009C1473"/>
    <w:rPr>
      <w:rFonts w:ascii="Arial" w:hAnsi="Arial"/>
      <w:b/>
      <w:sz w:val="24"/>
      <w:lang w:val="cs" w:eastAsia="cs-CZ"/>
    </w:rPr>
  </w:style>
  <w:style w:type="character" w:customStyle="1" w:styleId="Nadpis5Char">
    <w:name w:val="Nadpis 5 Char"/>
    <w:link w:val="Nadpis5"/>
    <w:rsid w:val="009C1473"/>
    <w:rPr>
      <w:rFonts w:ascii="Arial" w:hAnsi="Arial"/>
      <w:b/>
      <w:lang w:val="cs" w:eastAsia="cs-CZ"/>
    </w:rPr>
  </w:style>
  <w:style w:type="character" w:customStyle="1" w:styleId="Nadpis6Char">
    <w:name w:val="Nadpis 6 Char"/>
    <w:link w:val="Nadpis6"/>
    <w:rsid w:val="009C1473"/>
    <w:rPr>
      <w:rFonts w:ascii="Arial" w:hAnsi="Arial"/>
      <w:b/>
      <w:sz w:val="16"/>
      <w:lang w:val="cs" w:eastAsia="cs-CZ"/>
    </w:rPr>
  </w:style>
  <w:style w:type="character" w:customStyle="1" w:styleId="Nadpis7Char">
    <w:name w:val="Nadpis 7 Char"/>
    <w:link w:val="Nadpis7"/>
    <w:rsid w:val="009C1473"/>
    <w:rPr>
      <w:rFonts w:ascii="Arial" w:hAnsi="Arial"/>
      <w:sz w:val="24"/>
      <w:szCs w:val="24"/>
      <w:lang w:val="cs" w:eastAsia="cs-CZ"/>
    </w:rPr>
  </w:style>
  <w:style w:type="character" w:customStyle="1" w:styleId="Nadpis8Char">
    <w:name w:val="Nadpis 8 Char"/>
    <w:link w:val="Nadpis8"/>
    <w:rsid w:val="009C1473"/>
    <w:rPr>
      <w:rFonts w:ascii="Arial" w:hAnsi="Arial"/>
      <w:i/>
      <w:iCs/>
      <w:sz w:val="24"/>
      <w:szCs w:val="24"/>
      <w:lang w:val="cs" w:eastAsia="cs-CZ"/>
    </w:rPr>
  </w:style>
  <w:style w:type="character" w:customStyle="1" w:styleId="Nadpis9Char">
    <w:name w:val="Nadpis 9 Char"/>
    <w:link w:val="Nadpis9"/>
    <w:rsid w:val="009C1473"/>
    <w:rPr>
      <w:rFonts w:ascii="Arial" w:hAnsi="Arial" w:cs="Arial"/>
      <w:sz w:val="22"/>
      <w:szCs w:val="22"/>
      <w:lang w:val="cs" w:eastAsia="cs-CZ"/>
    </w:rPr>
  </w:style>
  <w:style w:type="paragraph" w:styleId="Zkladntext">
    <w:name w:val="Body Text"/>
    <w:basedOn w:val="Normln"/>
    <w:link w:val="ZkladntextChar"/>
    <w:rsid w:val="009C1473"/>
    <w:rPr>
      <w:szCs w:val="20"/>
    </w:rPr>
  </w:style>
  <w:style w:type="character" w:customStyle="1" w:styleId="ZkladntextChar">
    <w:name w:val="Základní text Char"/>
    <w:link w:val="Zkladntext"/>
    <w:rsid w:val="009C1473"/>
    <w:rPr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273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sk-SK"/>
    </w:rPr>
  </w:style>
  <w:style w:type="paragraph" w:styleId="Obsah1">
    <w:name w:val="toc 1"/>
    <w:basedOn w:val="Normln"/>
    <w:next w:val="Normln"/>
    <w:autoRedefine/>
    <w:uiPriority w:val="39"/>
    <w:rsid w:val="00445734"/>
    <w:pPr>
      <w:tabs>
        <w:tab w:val="left" w:pos="567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rsid w:val="00445734"/>
    <w:pPr>
      <w:tabs>
        <w:tab w:val="left" w:pos="851"/>
        <w:tab w:val="right" w:leader="dot" w:pos="9062"/>
      </w:tabs>
      <w:ind w:left="851" w:hanging="611"/>
    </w:pPr>
  </w:style>
  <w:style w:type="paragraph" w:styleId="Obsah3">
    <w:name w:val="toc 3"/>
    <w:basedOn w:val="Normln"/>
    <w:next w:val="Normln"/>
    <w:autoRedefine/>
    <w:uiPriority w:val="39"/>
    <w:rsid w:val="0044679B"/>
    <w:pPr>
      <w:tabs>
        <w:tab w:val="left" w:pos="1320"/>
        <w:tab w:val="right" w:leader="dot" w:pos="9062"/>
      </w:tabs>
      <w:ind w:left="1276" w:hanging="796"/>
    </w:pPr>
    <w:rPr>
      <w:noProof/>
      <w:color w:val="FF0000"/>
    </w:rPr>
  </w:style>
  <w:style w:type="paragraph" w:styleId="Zhlav">
    <w:name w:val="header"/>
    <w:basedOn w:val="Normln"/>
    <w:link w:val="ZhlavChar"/>
    <w:uiPriority w:val="99"/>
    <w:rsid w:val="00372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27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727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273D"/>
    <w:rPr>
      <w:sz w:val="24"/>
      <w:szCs w:val="24"/>
    </w:rPr>
  </w:style>
  <w:style w:type="paragraph" w:styleId="Textbubliny">
    <w:name w:val="Balloon Text"/>
    <w:basedOn w:val="Normln"/>
    <w:link w:val="TextbublinyChar"/>
    <w:rsid w:val="003727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73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C531E"/>
    <w:pPr>
      <w:spacing w:before="100" w:beforeAutospacing="1" w:after="100" w:afterAutospacing="1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87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AC6C-B178-430D-B92B-35C6DC7B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LESY Slovenskej republiky, štátny podnik  BANSKÁ BYSTRICA</vt:lpstr>
      <vt:lpstr>LESY Slovenskej republiky, štátny podnik  BANSKÁ BYSTRICA</vt:lpstr>
    </vt:vector>
  </TitlesOfParts>
  <Company>Lesy SR</Company>
  <LinksUpToDate>false</LinksUpToDate>
  <CharactersWithSpaces>7955</CharactersWithSpaces>
  <SharedDoc>false</SharedDoc>
  <HLinks>
    <vt:vector size="96" baseType="variant"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_Toc284590259</vt:lpwstr>
      </vt:variant>
      <vt:variant>
        <vt:i4>2031677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_Toc284590258</vt:lpwstr>
      </vt:variant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_Toc284590257</vt:lpwstr>
      </vt:variant>
      <vt:variant>
        <vt:i4>2031677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_Toc284590256</vt:lpwstr>
      </vt:variant>
      <vt:variant>
        <vt:i4>2031677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_Toc284590255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_Toc284590254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_Toc284590253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_Toc284590252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_Toc284590251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_Toc284590250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_Toc284590249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_Toc284590248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_Toc284590247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_Toc284590246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_Toc284590245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_Toc284590244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Slovenskej republiky, štátny podnik  BANSKÁ BYSTRICA</dc:title>
  <dc:subject/>
  <dc:creator>OIT</dc:creator>
  <cp:keywords/>
  <cp:lastModifiedBy>Stanislav Slanina</cp:lastModifiedBy>
  <cp:revision>4</cp:revision>
  <cp:lastPrinted>2010-11-18T13:05:00Z</cp:lastPrinted>
  <dcterms:created xsi:type="dcterms:W3CDTF">2024-09-13T01:23:00Z</dcterms:created>
  <dcterms:modified xsi:type="dcterms:W3CDTF">2024-09-19T10:54:00Z</dcterms:modified>
</cp:coreProperties>
</file>